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700B" w14:textId="77777777" w:rsidR="009056C0" w:rsidRPr="009056C0" w:rsidRDefault="009056C0" w:rsidP="00763DDB">
      <w:pPr>
        <w:rPr>
          <w:rFonts w:ascii="Comic Sans MS" w:hAnsi="Comic Sans MS"/>
          <w:b/>
        </w:rPr>
      </w:pPr>
      <w:r w:rsidRPr="009056C0">
        <w:rPr>
          <w:rFonts w:ascii="Comic Sans MS" w:hAnsi="Comic Sans MS"/>
          <w:noProof/>
          <w:color w:val="92D050"/>
        </w:rPr>
        <w:drawing>
          <wp:anchor distT="0" distB="0" distL="114300" distR="114300" simplePos="0" relativeHeight="251659264" behindDoc="1" locked="0" layoutInCell="1" allowOverlap="1" wp14:anchorId="1A4132BA" wp14:editId="5243BFBE">
            <wp:simplePos x="0" y="0"/>
            <wp:positionH relativeFrom="column">
              <wp:posOffset>-55245</wp:posOffset>
            </wp:positionH>
            <wp:positionV relativeFrom="paragraph">
              <wp:posOffset>-449580</wp:posOffset>
            </wp:positionV>
            <wp:extent cx="1257300" cy="1257300"/>
            <wp:effectExtent l="0" t="0" r="0" b="0"/>
            <wp:wrapTight wrapText="bothSides">
              <wp:wrapPolygon edited="0">
                <wp:start x="0" y="0"/>
                <wp:lineTo x="0" y="21273"/>
                <wp:lineTo x="21273" y="21273"/>
                <wp:lineTo x="21273" y="0"/>
                <wp:lineTo x="0" y="0"/>
              </wp:wrapPolygon>
            </wp:wrapTight>
            <wp:docPr id="1" name="irc_mi" descr="Image result for barnardo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82221" w14:textId="77777777" w:rsidR="009056C0" w:rsidRPr="009056C0" w:rsidRDefault="005D443E" w:rsidP="00763DDB">
      <w:pPr>
        <w:rPr>
          <w:rFonts w:ascii="Comic Sans MS" w:hAnsi="Comic Sans MS"/>
          <w:b/>
        </w:rPr>
      </w:pPr>
      <w:r w:rsidRPr="005D443E">
        <w:rPr>
          <w:rFonts w:ascii="Comic Sans MS" w:hAnsi="Comic Sans MS"/>
          <w:b/>
          <w:noProof/>
        </w:rPr>
        <mc:AlternateContent>
          <mc:Choice Requires="wps">
            <w:drawing>
              <wp:anchor distT="0" distB="0" distL="114300" distR="114300" simplePos="0" relativeHeight="251661312" behindDoc="0" locked="0" layoutInCell="1" allowOverlap="1" wp14:anchorId="0C1FC261" wp14:editId="7C8627B9">
                <wp:simplePos x="0" y="0"/>
                <wp:positionH relativeFrom="column">
                  <wp:posOffset>1602105</wp:posOffset>
                </wp:positionH>
                <wp:positionV relativeFrom="paragraph">
                  <wp:posOffset>16509</wp:posOffset>
                </wp:positionV>
                <wp:extent cx="3571875" cy="3714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71475"/>
                        </a:xfrm>
                        <a:prstGeom prst="rect">
                          <a:avLst/>
                        </a:prstGeom>
                        <a:solidFill>
                          <a:srgbClr val="FFFFFF"/>
                        </a:solidFill>
                        <a:ln w="28575">
                          <a:solidFill>
                            <a:srgbClr val="92D050"/>
                          </a:solidFill>
                          <a:miter lim="800000"/>
                          <a:headEnd/>
                          <a:tailEnd/>
                        </a:ln>
                      </wps:spPr>
                      <wps:txbx>
                        <w:txbxContent>
                          <w:p w14:paraId="34D09423" w14:textId="483B18D1" w:rsidR="005D443E" w:rsidRPr="005D443E" w:rsidRDefault="000D0FC3" w:rsidP="005D443E">
                            <w:pPr>
                              <w:shd w:val="clear" w:color="auto" w:fill="92D050"/>
                              <w:jc w:val="center"/>
                              <w:rPr>
                                <w:b/>
                              </w:rPr>
                            </w:pPr>
                            <w:r>
                              <w:rPr>
                                <w:b/>
                              </w:rPr>
                              <w:t xml:space="preserve">Liverpool and Knowsley SENDIASS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FC261" id="_x0000_t202" coordsize="21600,21600" o:spt="202" path="m,l,21600r21600,l21600,xe">
                <v:stroke joinstyle="miter"/>
                <v:path gradientshapeok="t" o:connecttype="rect"/>
              </v:shapetype>
              <v:shape id="Text Box 2" o:spid="_x0000_s1026" type="#_x0000_t202" style="position:absolute;margin-left:126.15pt;margin-top:1.3pt;width:281.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" strokecolor="#92d050" strokeweight="2.25pt">
                <v:textbox>
                  <w:txbxContent>
                    <w:p w14:paraId="34D09423" w14:textId="483B18D1" w:rsidR="005D443E" w:rsidRPr="005D443E" w:rsidRDefault="000D0FC3" w:rsidP="005D443E">
                      <w:pPr>
                        <w:shd w:val="clear" w:color="auto" w:fill="92D050"/>
                        <w:jc w:val="center"/>
                        <w:rPr>
                          <w:b/>
                        </w:rPr>
                      </w:pPr>
                      <w:r>
                        <w:rPr>
                          <w:b/>
                        </w:rPr>
                        <w:t xml:space="preserve">Liverpool and Knowsley SENDIASS </w:t>
                      </w:r>
                    </w:p>
                  </w:txbxContent>
                </v:textbox>
              </v:shape>
            </w:pict>
          </mc:Fallback>
        </mc:AlternateContent>
      </w:r>
    </w:p>
    <w:p w14:paraId="12F1EE15" w14:textId="77777777" w:rsidR="009056C0" w:rsidRPr="009056C0" w:rsidRDefault="009056C0" w:rsidP="00763DDB">
      <w:pPr>
        <w:rPr>
          <w:rFonts w:ascii="Comic Sans MS" w:hAnsi="Comic Sans MS"/>
          <w:b/>
        </w:rPr>
      </w:pPr>
    </w:p>
    <w:p w14:paraId="664767E8" w14:textId="77777777" w:rsidR="009056C0" w:rsidRPr="009056C0" w:rsidRDefault="009056C0" w:rsidP="00763DDB">
      <w:pPr>
        <w:rPr>
          <w:rFonts w:ascii="Comic Sans MS" w:hAnsi="Comic Sans MS"/>
          <w:b/>
        </w:rPr>
      </w:pPr>
    </w:p>
    <w:p w14:paraId="5C6A112C" w14:textId="77777777" w:rsidR="009056C0" w:rsidRPr="009056C0" w:rsidRDefault="009056C0" w:rsidP="00763DDB">
      <w:pPr>
        <w:rPr>
          <w:rFonts w:ascii="Comic Sans MS" w:hAnsi="Comic Sans MS"/>
          <w:b/>
        </w:rPr>
      </w:pPr>
    </w:p>
    <w:p w14:paraId="6C21BE11" w14:textId="77777777" w:rsidR="00763DDB" w:rsidRPr="009056C0" w:rsidRDefault="00427297" w:rsidP="009056C0">
      <w:pPr>
        <w:jc w:val="center"/>
        <w:rPr>
          <w:rFonts w:ascii="Comic Sans MS" w:hAnsi="Comic Sans MS"/>
          <w:b/>
          <w:sz w:val="36"/>
          <w:szCs w:val="36"/>
        </w:rPr>
      </w:pPr>
      <w:r w:rsidRPr="009056C0">
        <w:rPr>
          <w:rFonts w:ascii="Comic Sans MS" w:hAnsi="Comic Sans MS"/>
          <w:b/>
          <w:sz w:val="36"/>
          <w:szCs w:val="36"/>
        </w:rPr>
        <w:t>A</w:t>
      </w:r>
      <w:r w:rsidR="009056C0">
        <w:rPr>
          <w:rFonts w:ascii="Comic Sans MS" w:hAnsi="Comic Sans MS"/>
          <w:b/>
          <w:sz w:val="36"/>
          <w:szCs w:val="36"/>
        </w:rPr>
        <w:t>ppealing the Local Authority Decision Not to I</w:t>
      </w:r>
      <w:r w:rsidR="00763DDB" w:rsidRPr="009056C0">
        <w:rPr>
          <w:rFonts w:ascii="Comic Sans MS" w:hAnsi="Comic Sans MS"/>
          <w:b/>
          <w:sz w:val="36"/>
          <w:szCs w:val="36"/>
        </w:rPr>
        <w:t>ssue an Educ</w:t>
      </w:r>
      <w:r w:rsidR="009056C0">
        <w:rPr>
          <w:rFonts w:ascii="Comic Sans MS" w:hAnsi="Comic Sans MS"/>
          <w:b/>
          <w:sz w:val="36"/>
          <w:szCs w:val="36"/>
        </w:rPr>
        <w:t>ation, Health &amp; Care (EHC) Plan</w:t>
      </w:r>
    </w:p>
    <w:p w14:paraId="65858065" w14:textId="77777777" w:rsidR="00763DDB" w:rsidRPr="009056C0" w:rsidRDefault="00763DDB" w:rsidP="00763DDB">
      <w:pPr>
        <w:rPr>
          <w:rFonts w:ascii="Comic Sans MS" w:hAnsi="Comic Sans MS"/>
        </w:rPr>
      </w:pPr>
    </w:p>
    <w:p w14:paraId="4D9B8406" w14:textId="77777777" w:rsidR="00763DDB" w:rsidRPr="009056C0" w:rsidRDefault="009056C0" w:rsidP="00763DDB">
      <w:pPr>
        <w:rPr>
          <w:rFonts w:ascii="Comic Sans MS" w:hAnsi="Comic Sans MS"/>
        </w:rPr>
      </w:pPr>
      <w:r>
        <w:rPr>
          <w:rFonts w:ascii="Comic Sans MS" w:hAnsi="Comic Sans MS"/>
        </w:rPr>
        <w:t>The decision letter from the Local A</w:t>
      </w:r>
      <w:r w:rsidR="00763DDB" w:rsidRPr="009056C0">
        <w:rPr>
          <w:rFonts w:ascii="Comic Sans MS" w:hAnsi="Comic Sans MS"/>
        </w:rPr>
        <w:t xml:space="preserve">uthority will explain your right to mediation and appeal. </w:t>
      </w:r>
      <w:r w:rsidR="00480122" w:rsidRPr="009056C0">
        <w:rPr>
          <w:rFonts w:ascii="Comic Sans MS" w:hAnsi="Comic Sans MS"/>
        </w:rPr>
        <w:t>If you wish to appeal, you have 8 weeks from the date of the decision</w:t>
      </w:r>
      <w:r w:rsidR="00A7458A" w:rsidRPr="009056C0">
        <w:rPr>
          <w:rFonts w:ascii="Comic Sans MS" w:hAnsi="Comic Sans MS"/>
        </w:rPr>
        <w:t xml:space="preserve"> letter from the LA to lodge your appeal.</w:t>
      </w:r>
    </w:p>
    <w:p w14:paraId="6224B225" w14:textId="77777777" w:rsidR="00763DDB" w:rsidRPr="009056C0" w:rsidRDefault="00763DDB" w:rsidP="00763DDB">
      <w:pPr>
        <w:rPr>
          <w:rFonts w:ascii="Comic Sans MS" w:hAnsi="Comic Sans MS"/>
        </w:rPr>
      </w:pPr>
    </w:p>
    <w:p w14:paraId="34D318B9" w14:textId="77777777" w:rsidR="00763DDB" w:rsidRPr="009056C0" w:rsidRDefault="00427297" w:rsidP="00763DDB">
      <w:pPr>
        <w:rPr>
          <w:rFonts w:ascii="Comic Sans MS" w:hAnsi="Comic Sans MS"/>
        </w:rPr>
      </w:pPr>
      <w:r w:rsidRPr="009056C0">
        <w:rPr>
          <w:rFonts w:ascii="Comic Sans MS" w:hAnsi="Comic Sans MS"/>
        </w:rPr>
        <w:t>Firstly, it is</w:t>
      </w:r>
      <w:r w:rsidR="00763DDB" w:rsidRPr="009056C0">
        <w:rPr>
          <w:rFonts w:ascii="Comic Sans MS" w:hAnsi="Comic Sans MS"/>
        </w:rPr>
        <w:t xml:space="preserve"> important to fully understand why the local authority reached this decision. It's always a good idea to continue talking to the local authority about your concerns, or any questions you have about the reasons they gave in reaching their decision. Further information will help you decide whether to appeal and should you decide to</w:t>
      </w:r>
      <w:r w:rsidRPr="009056C0">
        <w:rPr>
          <w:rFonts w:ascii="Comic Sans MS" w:hAnsi="Comic Sans MS"/>
        </w:rPr>
        <w:t xml:space="preserve"> appeal, will be important in helping you to prepare for </w:t>
      </w:r>
      <w:r w:rsidR="009056C0">
        <w:rPr>
          <w:rFonts w:ascii="Comic Sans MS" w:hAnsi="Comic Sans MS"/>
        </w:rPr>
        <w:t xml:space="preserve">the </w:t>
      </w:r>
      <w:r w:rsidRPr="009056C0">
        <w:rPr>
          <w:rFonts w:ascii="Comic Sans MS" w:hAnsi="Comic Sans MS"/>
        </w:rPr>
        <w:t>appeal.</w:t>
      </w:r>
    </w:p>
    <w:p w14:paraId="21683E89" w14:textId="77777777" w:rsidR="00763DDB" w:rsidRPr="009056C0" w:rsidRDefault="00763DDB" w:rsidP="00763DDB">
      <w:pPr>
        <w:rPr>
          <w:rFonts w:ascii="Comic Sans MS" w:hAnsi="Comic Sans MS"/>
        </w:rPr>
      </w:pPr>
    </w:p>
    <w:p w14:paraId="3733D2A1" w14:textId="679A6826" w:rsidR="00763DDB" w:rsidRPr="009056C0" w:rsidRDefault="00763DDB" w:rsidP="00763DDB">
      <w:pPr>
        <w:rPr>
          <w:rFonts w:ascii="Comic Sans MS" w:hAnsi="Comic Sans MS"/>
        </w:rPr>
      </w:pPr>
      <w:r w:rsidRPr="009056C0">
        <w:rPr>
          <w:rFonts w:ascii="Comic Sans MS" w:hAnsi="Comic Sans MS"/>
        </w:rPr>
        <w:t>Before appealing</w:t>
      </w:r>
      <w:r w:rsidR="00427297" w:rsidRPr="009056C0">
        <w:rPr>
          <w:rFonts w:ascii="Comic Sans MS" w:hAnsi="Comic Sans MS"/>
        </w:rPr>
        <w:t>,</w:t>
      </w:r>
      <w:r w:rsidR="009056C0">
        <w:rPr>
          <w:rFonts w:ascii="Comic Sans MS" w:hAnsi="Comic Sans MS"/>
        </w:rPr>
        <w:t xml:space="preserve"> you must</w:t>
      </w:r>
      <w:r w:rsidRPr="009056C0">
        <w:rPr>
          <w:rFonts w:ascii="Comic Sans MS" w:hAnsi="Comic Sans MS"/>
        </w:rPr>
        <w:t xml:space="preserve"> consider </w:t>
      </w:r>
      <w:r w:rsidR="009056C0" w:rsidRPr="009056C0">
        <w:rPr>
          <w:rFonts w:ascii="Comic Sans MS" w:hAnsi="Comic Sans MS"/>
        </w:rPr>
        <w:t>mediation;</w:t>
      </w:r>
      <w:r w:rsidRPr="009056C0">
        <w:rPr>
          <w:rFonts w:ascii="Comic Sans MS" w:hAnsi="Comic Sans MS"/>
        </w:rPr>
        <w:t xml:space="preserve"> </w:t>
      </w:r>
      <w:r w:rsidR="009056C0">
        <w:rPr>
          <w:rFonts w:ascii="Comic Sans MS" w:hAnsi="Comic Sans MS"/>
        </w:rPr>
        <w:t xml:space="preserve">the Local Authority decision letter will have the details of how to arrange this. It </w:t>
      </w:r>
      <w:r w:rsidRPr="009056C0">
        <w:rPr>
          <w:rFonts w:ascii="Comic Sans MS" w:hAnsi="Comic Sans MS"/>
        </w:rPr>
        <w:t>can be really useful</w:t>
      </w:r>
      <w:r w:rsidR="00427297" w:rsidRPr="009056C0">
        <w:rPr>
          <w:rFonts w:ascii="Comic Sans MS" w:hAnsi="Comic Sans MS"/>
        </w:rPr>
        <w:t>,</w:t>
      </w:r>
      <w:r w:rsidR="009056C0">
        <w:rPr>
          <w:rFonts w:ascii="Comic Sans MS" w:hAnsi="Comic Sans MS"/>
        </w:rPr>
        <w:t xml:space="preserve"> for example, </w:t>
      </w:r>
      <w:r w:rsidR="00F34210">
        <w:rPr>
          <w:rFonts w:ascii="Comic Sans MS" w:hAnsi="Comic Sans MS"/>
        </w:rPr>
        <w:t>i</w:t>
      </w:r>
      <w:r w:rsidR="009056C0">
        <w:rPr>
          <w:rFonts w:ascii="Comic Sans MS" w:hAnsi="Comic Sans MS"/>
        </w:rPr>
        <w:t>f</w:t>
      </w:r>
      <w:r w:rsidRPr="009056C0">
        <w:rPr>
          <w:rFonts w:ascii="Comic Sans MS" w:hAnsi="Comic Sans MS"/>
        </w:rPr>
        <w:t xml:space="preserve"> you have some additional information or a new report you would like to share with the local authority.</w:t>
      </w:r>
      <w:r w:rsidR="009056C0">
        <w:rPr>
          <w:rFonts w:ascii="Comic Sans MS" w:hAnsi="Comic Sans MS"/>
        </w:rPr>
        <w:t xml:space="preserve"> It can be that after mediation the Local Authority change their position and there is no need to progress to an appeal. </w:t>
      </w:r>
    </w:p>
    <w:p w14:paraId="5A24418E" w14:textId="77777777" w:rsidR="00427297" w:rsidRPr="009056C0" w:rsidRDefault="00427297" w:rsidP="00763DDB">
      <w:pPr>
        <w:rPr>
          <w:rFonts w:ascii="Comic Sans MS" w:hAnsi="Comic Sans MS"/>
        </w:rPr>
      </w:pPr>
    </w:p>
    <w:p w14:paraId="3BF3C0F9" w14:textId="6E212523" w:rsidR="009056C0" w:rsidRPr="00761FEB" w:rsidRDefault="009056C0" w:rsidP="009056C0">
      <w:pPr>
        <w:rPr>
          <w:rFonts w:ascii="Comic Sans MS" w:hAnsi="Comic Sans MS"/>
        </w:rPr>
      </w:pPr>
      <w:r>
        <w:rPr>
          <w:rFonts w:ascii="Comic Sans MS" w:hAnsi="Comic Sans MS"/>
        </w:rPr>
        <w:t>However, if after mediation</w:t>
      </w:r>
      <w:r w:rsidRPr="00761FEB">
        <w:rPr>
          <w:rFonts w:ascii="Comic Sans MS" w:hAnsi="Comic Sans MS"/>
        </w:rPr>
        <w:t xml:space="preserve"> you decide to pursue an appeal, you must complete the SEND35 appeal form</w:t>
      </w:r>
      <w:r>
        <w:rPr>
          <w:rFonts w:ascii="Comic Sans MS" w:hAnsi="Comic Sans MS"/>
        </w:rPr>
        <w:t xml:space="preserve">. This needs to be sent to the tribunal service </w:t>
      </w:r>
      <w:r w:rsidRPr="00761FEB">
        <w:rPr>
          <w:rFonts w:ascii="Comic Sans MS" w:hAnsi="Comic Sans MS"/>
        </w:rPr>
        <w:t xml:space="preserve"> along with a copy of the mediation certificate and </w:t>
      </w:r>
      <w:r>
        <w:rPr>
          <w:rFonts w:ascii="Comic Sans MS" w:hAnsi="Comic Sans MS"/>
        </w:rPr>
        <w:t xml:space="preserve">the </w:t>
      </w:r>
      <w:r w:rsidRPr="00761FEB">
        <w:rPr>
          <w:rFonts w:ascii="Comic Sans MS" w:hAnsi="Comic Sans MS"/>
        </w:rPr>
        <w:t xml:space="preserve">decision letter within </w:t>
      </w:r>
      <w:r w:rsidR="00A55348">
        <w:rPr>
          <w:rFonts w:ascii="Comic Sans MS" w:hAnsi="Comic Sans MS"/>
        </w:rPr>
        <w:t>1 month</w:t>
      </w:r>
      <w:r w:rsidRPr="00761FEB">
        <w:rPr>
          <w:rFonts w:ascii="Comic Sans MS" w:hAnsi="Comic Sans MS"/>
        </w:rPr>
        <w:t xml:space="preserve"> of the date on the mediation certificate</w:t>
      </w:r>
      <w:r>
        <w:rPr>
          <w:rFonts w:ascii="Comic Sans MS" w:hAnsi="Comic Sans MS"/>
        </w:rPr>
        <w:t>,</w:t>
      </w:r>
      <w:r w:rsidRPr="00761FEB">
        <w:rPr>
          <w:rFonts w:ascii="Comic Sans MS" w:hAnsi="Comic Sans MS"/>
        </w:rPr>
        <w:t xml:space="preserve"> or </w:t>
      </w:r>
      <w:r w:rsidR="00A55348">
        <w:rPr>
          <w:rFonts w:ascii="Comic Sans MS" w:hAnsi="Comic Sans MS"/>
        </w:rPr>
        <w:t>2 months</w:t>
      </w:r>
      <w:r w:rsidRPr="00761FEB">
        <w:rPr>
          <w:rFonts w:ascii="Comic Sans MS" w:hAnsi="Comic Sans MS"/>
        </w:rPr>
        <w:t xml:space="preserve"> from the date of the decision letter</w:t>
      </w:r>
      <w:r>
        <w:rPr>
          <w:rFonts w:ascii="Comic Sans MS" w:hAnsi="Comic Sans MS"/>
        </w:rPr>
        <w:t>, whichever is the longest (s</w:t>
      </w:r>
      <w:r w:rsidRPr="00761FEB">
        <w:rPr>
          <w:rFonts w:ascii="Comic Sans MS" w:hAnsi="Comic Sans MS"/>
        </w:rPr>
        <w:t>ee our appeals pro</w:t>
      </w:r>
      <w:r>
        <w:rPr>
          <w:rFonts w:ascii="Comic Sans MS" w:hAnsi="Comic Sans MS"/>
        </w:rPr>
        <w:t>cess guide for more information</w:t>
      </w:r>
      <w:r w:rsidRPr="00761FEB">
        <w:rPr>
          <w:rFonts w:ascii="Comic Sans MS" w:hAnsi="Comic Sans MS"/>
        </w:rPr>
        <w:t>)</w:t>
      </w:r>
      <w:r>
        <w:rPr>
          <w:rFonts w:ascii="Comic Sans MS" w:hAnsi="Comic Sans MS"/>
        </w:rPr>
        <w:t>.</w:t>
      </w:r>
    </w:p>
    <w:p w14:paraId="113EE8E0" w14:textId="77777777" w:rsidR="006356F2" w:rsidRPr="009056C0" w:rsidRDefault="006356F2" w:rsidP="00763DDB">
      <w:pPr>
        <w:rPr>
          <w:rFonts w:ascii="Comic Sans MS" w:hAnsi="Comic Sans MS"/>
        </w:rPr>
      </w:pPr>
    </w:p>
    <w:p w14:paraId="357899BD" w14:textId="77777777" w:rsidR="006356F2" w:rsidRPr="009056C0" w:rsidRDefault="006356F2" w:rsidP="00763DDB">
      <w:pPr>
        <w:rPr>
          <w:rFonts w:ascii="Comic Sans MS" w:hAnsi="Comic Sans MS"/>
        </w:rPr>
      </w:pPr>
      <w:r w:rsidRPr="009056C0">
        <w:rPr>
          <w:rFonts w:ascii="Comic Sans MS" w:hAnsi="Comic Sans MS"/>
        </w:rPr>
        <w:t>The following information will help you to understand more about the context of the refusal to issue decision and help you to prepare for appeal.</w:t>
      </w:r>
    </w:p>
    <w:p w14:paraId="6EAEC29F" w14:textId="77777777" w:rsidR="00763DDB" w:rsidRPr="009056C0" w:rsidRDefault="00763DDB" w:rsidP="00763DDB">
      <w:pPr>
        <w:rPr>
          <w:rFonts w:ascii="Comic Sans MS" w:hAnsi="Comic Sans MS"/>
        </w:rPr>
      </w:pPr>
    </w:p>
    <w:p w14:paraId="416D3B3B" w14:textId="77777777" w:rsidR="006356F2" w:rsidRPr="009056C0" w:rsidRDefault="009056C0" w:rsidP="00763DDB">
      <w:pPr>
        <w:rPr>
          <w:rFonts w:ascii="Comic Sans MS" w:hAnsi="Comic Sans MS"/>
          <w:b/>
        </w:rPr>
      </w:pPr>
      <w:r>
        <w:rPr>
          <w:rFonts w:ascii="Comic Sans MS" w:hAnsi="Comic Sans MS"/>
          <w:b/>
        </w:rPr>
        <w:t>The Legal P</w:t>
      </w:r>
      <w:r w:rsidR="006356F2" w:rsidRPr="009056C0">
        <w:rPr>
          <w:rFonts w:ascii="Comic Sans MS" w:hAnsi="Comic Sans MS"/>
          <w:b/>
        </w:rPr>
        <w:t>os</w:t>
      </w:r>
      <w:r w:rsidR="00A7458A" w:rsidRPr="009056C0">
        <w:rPr>
          <w:rFonts w:ascii="Comic Sans MS" w:hAnsi="Comic Sans MS"/>
          <w:b/>
        </w:rPr>
        <w:t>i</w:t>
      </w:r>
      <w:r w:rsidR="006356F2" w:rsidRPr="009056C0">
        <w:rPr>
          <w:rFonts w:ascii="Comic Sans MS" w:hAnsi="Comic Sans MS"/>
          <w:b/>
        </w:rPr>
        <w:t xml:space="preserve">tion. </w:t>
      </w:r>
    </w:p>
    <w:p w14:paraId="16862ED0" w14:textId="77777777" w:rsidR="006356F2" w:rsidRPr="009056C0" w:rsidRDefault="006356F2" w:rsidP="00763DDB">
      <w:pPr>
        <w:rPr>
          <w:rFonts w:ascii="Comic Sans MS" w:hAnsi="Comic Sans MS"/>
        </w:rPr>
      </w:pPr>
    </w:p>
    <w:p w14:paraId="34BE9603" w14:textId="77777777" w:rsidR="004767A6" w:rsidRPr="009056C0" w:rsidRDefault="004767A6" w:rsidP="004767A6">
      <w:pPr>
        <w:rPr>
          <w:rFonts w:ascii="Comic Sans MS" w:hAnsi="Comic Sans MS"/>
        </w:rPr>
      </w:pPr>
      <w:r w:rsidRPr="009056C0">
        <w:rPr>
          <w:rFonts w:ascii="Comic Sans MS" w:hAnsi="Comic Sans MS"/>
        </w:rPr>
        <w:lastRenderedPageBreak/>
        <w:t>The SEND Code of Practice 2015 says...</w:t>
      </w:r>
    </w:p>
    <w:p w14:paraId="0E8DD0A0" w14:textId="77777777" w:rsidR="004767A6" w:rsidRPr="009056C0" w:rsidRDefault="004767A6" w:rsidP="004767A6">
      <w:pPr>
        <w:rPr>
          <w:rFonts w:ascii="Comic Sans MS" w:hAnsi="Comic Sans MS"/>
        </w:rPr>
      </w:pPr>
    </w:p>
    <w:p w14:paraId="7189544D" w14:textId="77777777" w:rsidR="004767A6" w:rsidRPr="009056C0" w:rsidRDefault="004767A6" w:rsidP="004767A6">
      <w:pPr>
        <w:rPr>
          <w:rFonts w:ascii="Comic Sans MS" w:hAnsi="Comic Sans MS"/>
          <w:i/>
        </w:rPr>
      </w:pPr>
      <w:r w:rsidRPr="009056C0">
        <w:rPr>
          <w:rFonts w:ascii="Comic Sans MS" w:hAnsi="Comic Sans MS"/>
          <w:i/>
        </w:rPr>
        <w:t>'Where, despite appropriate assessment and provision, the child or young person is not progressing, or not progressing sufficiently well, the local authority should consider what further provision may be needed. The local authority should take into account:</w:t>
      </w:r>
    </w:p>
    <w:p w14:paraId="3C74076F" w14:textId="77777777" w:rsidR="006356F2" w:rsidRPr="009056C0" w:rsidRDefault="006356F2" w:rsidP="004767A6">
      <w:pPr>
        <w:rPr>
          <w:rFonts w:ascii="Comic Sans MS" w:hAnsi="Comic Sans MS"/>
          <w:i/>
        </w:rPr>
      </w:pPr>
    </w:p>
    <w:p w14:paraId="4A4DF1BC" w14:textId="77777777" w:rsidR="004767A6" w:rsidRPr="009056C0" w:rsidRDefault="004767A6" w:rsidP="004767A6">
      <w:pPr>
        <w:rPr>
          <w:rFonts w:ascii="Comic Sans MS" w:hAnsi="Comic Sans MS"/>
          <w:i/>
        </w:rPr>
      </w:pPr>
      <w:r w:rsidRPr="009056C0">
        <w:rPr>
          <w:rFonts w:ascii="Comic Sans MS" w:hAnsi="Comic Sans MS"/>
          <w:i/>
        </w:rPr>
        <w:t>•whether the special educational provision required to meet the child or young person’s needs can reasonably be provided from within the resources normally available to mainstream early years providers, schools and post-16 institutions, or</w:t>
      </w:r>
    </w:p>
    <w:p w14:paraId="2B3F8CEB" w14:textId="77777777" w:rsidR="006356F2" w:rsidRPr="009056C0" w:rsidRDefault="006356F2" w:rsidP="004767A6">
      <w:pPr>
        <w:rPr>
          <w:rFonts w:ascii="Comic Sans MS" w:hAnsi="Comic Sans MS"/>
          <w:i/>
        </w:rPr>
      </w:pPr>
    </w:p>
    <w:p w14:paraId="400DE21F" w14:textId="77777777" w:rsidR="004767A6" w:rsidRPr="009056C0" w:rsidRDefault="004767A6" w:rsidP="004767A6">
      <w:pPr>
        <w:rPr>
          <w:rFonts w:ascii="Comic Sans MS" w:hAnsi="Comic Sans MS"/>
          <w:i/>
        </w:rPr>
      </w:pPr>
      <w:r w:rsidRPr="009056C0">
        <w:rPr>
          <w:rFonts w:ascii="Comic Sans MS" w:hAnsi="Comic Sans MS"/>
          <w:i/>
        </w:rPr>
        <w:t>•whether it may be necessary for the local authority to make special educational provision in accordance with an EHC plan' (9.55)</w:t>
      </w:r>
    </w:p>
    <w:p w14:paraId="6FA8956D" w14:textId="77777777" w:rsidR="007E34DE" w:rsidRPr="009056C0" w:rsidRDefault="007E34DE" w:rsidP="004767A6">
      <w:pPr>
        <w:rPr>
          <w:rFonts w:ascii="Comic Sans MS" w:hAnsi="Comic Sans MS"/>
        </w:rPr>
      </w:pPr>
    </w:p>
    <w:p w14:paraId="31797275" w14:textId="77777777" w:rsidR="004767A6" w:rsidRPr="009056C0" w:rsidRDefault="007E34DE" w:rsidP="004767A6">
      <w:pPr>
        <w:rPr>
          <w:rFonts w:ascii="Comic Sans MS" w:hAnsi="Comic Sans MS"/>
          <w:b/>
        </w:rPr>
      </w:pPr>
      <w:r w:rsidRPr="009056C0">
        <w:rPr>
          <w:rFonts w:ascii="Comic Sans MS" w:hAnsi="Comic Sans MS"/>
          <w:b/>
        </w:rPr>
        <w:t xml:space="preserve"> W</w:t>
      </w:r>
      <w:r w:rsidR="009056C0">
        <w:rPr>
          <w:rFonts w:ascii="Comic Sans MS" w:hAnsi="Comic Sans MS"/>
          <w:b/>
        </w:rPr>
        <w:t>hat Does This M</w:t>
      </w:r>
      <w:r w:rsidR="004767A6" w:rsidRPr="009056C0">
        <w:rPr>
          <w:rFonts w:ascii="Comic Sans MS" w:hAnsi="Comic Sans MS"/>
          <w:b/>
        </w:rPr>
        <w:t>ean?</w:t>
      </w:r>
    </w:p>
    <w:p w14:paraId="1B28AFB9" w14:textId="77777777" w:rsidR="004767A6" w:rsidRPr="009056C0" w:rsidRDefault="004767A6" w:rsidP="004767A6">
      <w:pPr>
        <w:rPr>
          <w:rFonts w:ascii="Comic Sans MS" w:hAnsi="Comic Sans MS"/>
        </w:rPr>
      </w:pPr>
    </w:p>
    <w:p w14:paraId="02EA0F0C" w14:textId="77777777" w:rsidR="004767A6" w:rsidRPr="009056C0" w:rsidRDefault="004767A6" w:rsidP="004767A6">
      <w:pPr>
        <w:rPr>
          <w:rFonts w:ascii="Comic Sans MS" w:hAnsi="Comic Sans MS"/>
        </w:rPr>
      </w:pPr>
      <w:r w:rsidRPr="009056C0">
        <w:rPr>
          <w:rFonts w:ascii="Comic Sans MS" w:hAnsi="Comic Sans MS"/>
        </w:rPr>
        <w:t>In reaching their decision the local authority should consider:</w:t>
      </w:r>
    </w:p>
    <w:p w14:paraId="684FF3BB" w14:textId="77777777" w:rsidR="006356F2" w:rsidRPr="009056C0" w:rsidRDefault="006356F2" w:rsidP="004767A6">
      <w:pPr>
        <w:rPr>
          <w:rFonts w:ascii="Comic Sans MS" w:hAnsi="Comic Sans MS"/>
        </w:rPr>
      </w:pPr>
    </w:p>
    <w:p w14:paraId="5E464BDD" w14:textId="77777777" w:rsidR="004767A6" w:rsidRPr="009056C0" w:rsidRDefault="009056C0" w:rsidP="009056C0">
      <w:pPr>
        <w:pStyle w:val="ListParagraph"/>
        <w:numPr>
          <w:ilvl w:val="0"/>
          <w:numId w:val="1"/>
        </w:numPr>
        <w:rPr>
          <w:rFonts w:ascii="Comic Sans MS" w:hAnsi="Comic Sans MS"/>
        </w:rPr>
      </w:pPr>
      <w:r>
        <w:rPr>
          <w:rFonts w:ascii="Comic Sans MS" w:hAnsi="Comic Sans MS"/>
        </w:rPr>
        <w:t>T</w:t>
      </w:r>
      <w:r w:rsidR="004767A6" w:rsidRPr="009056C0">
        <w:rPr>
          <w:rFonts w:ascii="Comic Sans MS" w:hAnsi="Comic Sans MS"/>
        </w:rPr>
        <w:t>he information gathered during the EHC needs assessment</w:t>
      </w:r>
    </w:p>
    <w:p w14:paraId="49D94297" w14:textId="77777777" w:rsidR="004767A6" w:rsidRPr="009056C0" w:rsidRDefault="009056C0" w:rsidP="009056C0">
      <w:pPr>
        <w:pStyle w:val="ListParagraph"/>
        <w:numPr>
          <w:ilvl w:val="0"/>
          <w:numId w:val="1"/>
        </w:numPr>
        <w:rPr>
          <w:rFonts w:ascii="Comic Sans MS" w:hAnsi="Comic Sans MS"/>
        </w:rPr>
      </w:pPr>
      <w:r>
        <w:rPr>
          <w:rFonts w:ascii="Comic Sans MS" w:hAnsi="Comic Sans MS"/>
        </w:rPr>
        <w:t>T</w:t>
      </w:r>
      <w:r w:rsidR="004767A6" w:rsidRPr="009056C0">
        <w:rPr>
          <w:rFonts w:ascii="Comic Sans MS" w:hAnsi="Comic Sans MS"/>
        </w:rPr>
        <w:t>he child or young person's SEN</w:t>
      </w:r>
    </w:p>
    <w:p w14:paraId="2EDC6483" w14:textId="77777777" w:rsidR="004767A6" w:rsidRPr="009056C0" w:rsidRDefault="009056C0" w:rsidP="009056C0">
      <w:pPr>
        <w:pStyle w:val="ListParagraph"/>
        <w:numPr>
          <w:ilvl w:val="0"/>
          <w:numId w:val="1"/>
        </w:numPr>
        <w:rPr>
          <w:rFonts w:ascii="Comic Sans MS" w:hAnsi="Comic Sans MS"/>
        </w:rPr>
      </w:pPr>
      <w:r>
        <w:rPr>
          <w:rFonts w:ascii="Comic Sans MS" w:hAnsi="Comic Sans MS"/>
        </w:rPr>
        <w:t>T</w:t>
      </w:r>
      <w:r w:rsidR="004767A6" w:rsidRPr="009056C0">
        <w:rPr>
          <w:rFonts w:ascii="Comic Sans MS" w:hAnsi="Comic Sans MS"/>
        </w:rPr>
        <w:t>he Special Educational Provision</w:t>
      </w:r>
      <w:r w:rsidR="009E68A1">
        <w:rPr>
          <w:rFonts w:ascii="Comic Sans MS" w:hAnsi="Comic Sans MS"/>
        </w:rPr>
        <w:t>al ready</w:t>
      </w:r>
      <w:r w:rsidR="004767A6" w:rsidRPr="009056C0">
        <w:rPr>
          <w:rFonts w:ascii="Comic Sans MS" w:hAnsi="Comic Sans MS"/>
        </w:rPr>
        <w:t xml:space="preserve"> being made</w:t>
      </w:r>
    </w:p>
    <w:p w14:paraId="5808BE45" w14:textId="77777777" w:rsidR="004767A6" w:rsidRPr="009056C0" w:rsidRDefault="004767A6" w:rsidP="004767A6">
      <w:pPr>
        <w:rPr>
          <w:rFonts w:ascii="Comic Sans MS" w:hAnsi="Comic Sans MS"/>
        </w:rPr>
      </w:pPr>
    </w:p>
    <w:p w14:paraId="62783E3F" w14:textId="77777777" w:rsidR="004767A6" w:rsidRPr="009056C0" w:rsidRDefault="006356F2" w:rsidP="004767A6">
      <w:pPr>
        <w:rPr>
          <w:rFonts w:ascii="Comic Sans MS" w:hAnsi="Comic Sans MS"/>
        </w:rPr>
      </w:pPr>
      <w:r w:rsidRPr="009056C0">
        <w:rPr>
          <w:rFonts w:ascii="Comic Sans MS" w:hAnsi="Comic Sans MS"/>
        </w:rPr>
        <w:t>Where the child or</w:t>
      </w:r>
      <w:r w:rsidR="004767A6" w:rsidRPr="009056C0">
        <w:rPr>
          <w:rFonts w:ascii="Comic Sans MS" w:hAnsi="Comic Sans MS"/>
        </w:rPr>
        <w:t xml:space="preserve"> young person is not making expected progress, despite appropriate provision they should consider:</w:t>
      </w:r>
    </w:p>
    <w:p w14:paraId="39F8E748" w14:textId="77777777" w:rsidR="006356F2" w:rsidRPr="009056C0" w:rsidRDefault="006356F2" w:rsidP="004767A6">
      <w:pPr>
        <w:rPr>
          <w:rFonts w:ascii="Comic Sans MS" w:hAnsi="Comic Sans MS"/>
        </w:rPr>
      </w:pPr>
    </w:p>
    <w:p w14:paraId="1CCD7A51" w14:textId="77777777" w:rsidR="004767A6" w:rsidRPr="009E68A1" w:rsidRDefault="009E68A1" w:rsidP="009E68A1">
      <w:pPr>
        <w:pStyle w:val="ListParagraph"/>
        <w:numPr>
          <w:ilvl w:val="0"/>
          <w:numId w:val="2"/>
        </w:numPr>
        <w:rPr>
          <w:rFonts w:ascii="Comic Sans MS" w:hAnsi="Comic Sans MS"/>
        </w:rPr>
      </w:pPr>
      <w:r>
        <w:rPr>
          <w:rFonts w:ascii="Comic Sans MS" w:hAnsi="Comic Sans MS"/>
        </w:rPr>
        <w:t>A</w:t>
      </w:r>
      <w:r w:rsidR="004767A6" w:rsidRPr="009E68A1">
        <w:rPr>
          <w:rFonts w:ascii="Comic Sans MS" w:hAnsi="Comic Sans MS"/>
        </w:rPr>
        <w:t xml:space="preserve">ny further Special Educational Provision </w:t>
      </w:r>
      <w:r>
        <w:rPr>
          <w:rFonts w:ascii="Comic Sans MS" w:hAnsi="Comic Sans MS"/>
        </w:rPr>
        <w:t xml:space="preserve">is </w:t>
      </w:r>
      <w:r w:rsidR="004767A6" w:rsidRPr="009E68A1">
        <w:rPr>
          <w:rFonts w:ascii="Comic Sans MS" w:hAnsi="Comic Sans MS"/>
        </w:rPr>
        <w:t>needed</w:t>
      </w:r>
    </w:p>
    <w:p w14:paraId="11DA4201" w14:textId="77777777" w:rsidR="004767A6" w:rsidRPr="009E68A1" w:rsidRDefault="009E68A1" w:rsidP="009E68A1">
      <w:pPr>
        <w:pStyle w:val="ListParagraph"/>
        <w:numPr>
          <w:ilvl w:val="0"/>
          <w:numId w:val="2"/>
        </w:numPr>
        <w:rPr>
          <w:rFonts w:ascii="Comic Sans MS" w:hAnsi="Comic Sans MS"/>
        </w:rPr>
      </w:pPr>
      <w:r>
        <w:rPr>
          <w:rFonts w:ascii="Comic Sans MS" w:hAnsi="Comic Sans MS"/>
        </w:rPr>
        <w:t>W</w:t>
      </w:r>
      <w:r w:rsidR="004767A6" w:rsidRPr="009E68A1">
        <w:rPr>
          <w:rFonts w:ascii="Comic Sans MS" w:hAnsi="Comic Sans MS"/>
        </w:rPr>
        <w:t xml:space="preserve">hether the required provision could reasonably be provided from within the resources normally available to the education setting </w:t>
      </w:r>
    </w:p>
    <w:p w14:paraId="7D22EC43" w14:textId="77777777" w:rsidR="00015CBF" w:rsidRPr="009E68A1" w:rsidRDefault="009E68A1" w:rsidP="009E68A1">
      <w:pPr>
        <w:pStyle w:val="ListParagraph"/>
        <w:numPr>
          <w:ilvl w:val="0"/>
          <w:numId w:val="2"/>
        </w:numPr>
        <w:rPr>
          <w:rFonts w:ascii="Comic Sans MS" w:hAnsi="Comic Sans MS"/>
        </w:rPr>
      </w:pPr>
      <w:r>
        <w:rPr>
          <w:rFonts w:ascii="Comic Sans MS" w:hAnsi="Comic Sans MS"/>
        </w:rPr>
        <w:t>W</w:t>
      </w:r>
      <w:r w:rsidR="004767A6" w:rsidRPr="009E68A1">
        <w:rPr>
          <w:rFonts w:ascii="Comic Sans MS" w:hAnsi="Comic Sans MS"/>
        </w:rPr>
        <w:t>hether it is necessary for the local authority to make special educational provision in accordance with an EHC plan</w:t>
      </w:r>
    </w:p>
    <w:p w14:paraId="3FCEC69E" w14:textId="77777777" w:rsidR="00C1127D" w:rsidRPr="009056C0" w:rsidRDefault="00C1127D" w:rsidP="004767A6">
      <w:pPr>
        <w:rPr>
          <w:rFonts w:ascii="Comic Sans MS" w:hAnsi="Comic Sans MS"/>
        </w:rPr>
      </w:pPr>
    </w:p>
    <w:p w14:paraId="7AA67409" w14:textId="77777777" w:rsidR="00C1127D" w:rsidRPr="009056C0" w:rsidRDefault="00C1127D" w:rsidP="00C1127D">
      <w:pPr>
        <w:rPr>
          <w:rFonts w:ascii="Comic Sans MS" w:hAnsi="Comic Sans MS"/>
        </w:rPr>
      </w:pPr>
      <w:r w:rsidRPr="009056C0">
        <w:rPr>
          <w:rFonts w:ascii="Comic Sans MS" w:hAnsi="Comic Sans MS"/>
        </w:rPr>
        <w:t>Your appeal needs to explain and evidence reasons why you believe it is necessary for the special educational provision to be set out in an EHC plan.</w:t>
      </w:r>
    </w:p>
    <w:p w14:paraId="5EBE78E6" w14:textId="77777777" w:rsidR="00C1127D" w:rsidRPr="009056C0" w:rsidRDefault="00C1127D" w:rsidP="00C1127D">
      <w:pPr>
        <w:rPr>
          <w:rFonts w:ascii="Comic Sans MS" w:hAnsi="Comic Sans MS"/>
        </w:rPr>
      </w:pPr>
    </w:p>
    <w:p w14:paraId="4C3104AB" w14:textId="77777777" w:rsidR="00C1127D" w:rsidRPr="009056C0" w:rsidRDefault="00C1127D" w:rsidP="00C1127D">
      <w:pPr>
        <w:rPr>
          <w:rFonts w:ascii="Comic Sans MS" w:hAnsi="Comic Sans MS"/>
          <w:b/>
        </w:rPr>
      </w:pPr>
      <w:r w:rsidRPr="009056C0">
        <w:rPr>
          <w:rFonts w:ascii="Comic Sans MS" w:hAnsi="Comic Sans MS"/>
          <w:b/>
        </w:rPr>
        <w:t>Key reasons usually fall into these categories:</w:t>
      </w:r>
    </w:p>
    <w:p w14:paraId="0F8CEA4B" w14:textId="77777777" w:rsidR="006356F2" w:rsidRPr="009056C0" w:rsidRDefault="006356F2" w:rsidP="00C1127D">
      <w:pPr>
        <w:rPr>
          <w:rFonts w:ascii="Comic Sans MS" w:hAnsi="Comic Sans MS"/>
        </w:rPr>
      </w:pPr>
    </w:p>
    <w:p w14:paraId="2C04EE61" w14:textId="77777777" w:rsidR="00C1127D" w:rsidRPr="009E68A1" w:rsidRDefault="009E68A1" w:rsidP="009E68A1">
      <w:pPr>
        <w:pStyle w:val="ListParagraph"/>
        <w:numPr>
          <w:ilvl w:val="0"/>
          <w:numId w:val="3"/>
        </w:numPr>
        <w:rPr>
          <w:rFonts w:ascii="Comic Sans MS" w:hAnsi="Comic Sans MS"/>
        </w:rPr>
      </w:pPr>
      <w:r>
        <w:rPr>
          <w:rFonts w:ascii="Comic Sans MS" w:hAnsi="Comic Sans MS"/>
        </w:rPr>
        <w:t>T</w:t>
      </w:r>
      <w:r w:rsidR="00C1127D" w:rsidRPr="009E68A1">
        <w:rPr>
          <w:rFonts w:ascii="Comic Sans MS" w:hAnsi="Comic Sans MS"/>
        </w:rPr>
        <w:t>here were gaps in understanding your child's SEN prior to assessment, and the provision may not have been 'well-matched'</w:t>
      </w:r>
    </w:p>
    <w:p w14:paraId="5439BC61" w14:textId="77777777" w:rsidR="00C1127D" w:rsidRPr="009E68A1" w:rsidRDefault="009E68A1" w:rsidP="009E68A1">
      <w:pPr>
        <w:pStyle w:val="ListParagraph"/>
        <w:numPr>
          <w:ilvl w:val="0"/>
          <w:numId w:val="3"/>
        </w:numPr>
        <w:rPr>
          <w:rFonts w:ascii="Comic Sans MS" w:hAnsi="Comic Sans MS"/>
        </w:rPr>
      </w:pPr>
      <w:r>
        <w:rPr>
          <w:rFonts w:ascii="Comic Sans MS" w:hAnsi="Comic Sans MS"/>
        </w:rPr>
        <w:t>P</w:t>
      </w:r>
      <w:r w:rsidR="00C1127D" w:rsidRPr="009E68A1">
        <w:rPr>
          <w:rFonts w:ascii="Comic Sans MS" w:hAnsi="Comic Sans MS"/>
        </w:rPr>
        <w:t>rogress* is not sufficient d</w:t>
      </w:r>
      <w:r>
        <w:rPr>
          <w:rFonts w:ascii="Comic Sans MS" w:hAnsi="Comic Sans MS"/>
        </w:rPr>
        <w:t xml:space="preserve">espite appropriate provision </w:t>
      </w:r>
    </w:p>
    <w:p w14:paraId="45FCB778" w14:textId="77777777" w:rsidR="00C1127D" w:rsidRPr="009E68A1" w:rsidRDefault="009E68A1" w:rsidP="009E68A1">
      <w:pPr>
        <w:pStyle w:val="ListParagraph"/>
        <w:numPr>
          <w:ilvl w:val="0"/>
          <w:numId w:val="3"/>
        </w:numPr>
        <w:rPr>
          <w:rFonts w:ascii="Comic Sans MS" w:hAnsi="Comic Sans MS"/>
        </w:rPr>
      </w:pPr>
      <w:r>
        <w:rPr>
          <w:rFonts w:ascii="Comic Sans MS" w:hAnsi="Comic Sans MS"/>
        </w:rPr>
        <w:lastRenderedPageBreak/>
        <w:t>T</w:t>
      </w:r>
      <w:r w:rsidR="00C1127D" w:rsidRPr="009E68A1">
        <w:rPr>
          <w:rFonts w:ascii="Comic Sans MS" w:hAnsi="Comic Sans MS"/>
        </w:rPr>
        <w:t>he required special educational provision cannot be provided without an EHC plan (</w:t>
      </w:r>
      <w:r w:rsidRPr="009E68A1">
        <w:rPr>
          <w:rFonts w:ascii="Comic Sans MS" w:hAnsi="Comic Sans MS"/>
        </w:rPr>
        <w:t>e.g.</w:t>
      </w:r>
      <w:r w:rsidR="00C1127D" w:rsidRPr="009E68A1">
        <w:rPr>
          <w:rFonts w:ascii="Comic Sans MS" w:hAnsi="Comic Sans MS"/>
        </w:rPr>
        <w:t xml:space="preserve"> the setting cannot be reasonably expected to provide from within their own resources or where you are seeking a specialist setting**</w:t>
      </w:r>
      <w:r>
        <w:rPr>
          <w:rFonts w:ascii="Comic Sans MS" w:hAnsi="Comic Sans MS"/>
        </w:rPr>
        <w:t>)</w:t>
      </w:r>
    </w:p>
    <w:p w14:paraId="0B175575" w14:textId="77777777" w:rsidR="00C1127D" w:rsidRPr="009056C0" w:rsidRDefault="00C1127D" w:rsidP="00C1127D">
      <w:pPr>
        <w:rPr>
          <w:rFonts w:ascii="Comic Sans MS" w:hAnsi="Comic Sans MS"/>
        </w:rPr>
      </w:pPr>
    </w:p>
    <w:p w14:paraId="19361B55" w14:textId="77777777" w:rsidR="00C1127D" w:rsidRPr="009E68A1" w:rsidRDefault="009E68A1" w:rsidP="00C1127D">
      <w:pPr>
        <w:rPr>
          <w:rFonts w:ascii="Comic Sans MS" w:hAnsi="Comic Sans MS"/>
          <w:i/>
        </w:rPr>
      </w:pPr>
      <w:r w:rsidRPr="009E68A1">
        <w:rPr>
          <w:rFonts w:ascii="Comic Sans MS" w:hAnsi="Comic Sans MS"/>
          <w:i/>
        </w:rPr>
        <w:t>*P</w:t>
      </w:r>
      <w:r w:rsidR="00C1127D" w:rsidRPr="009E68A1">
        <w:rPr>
          <w:rFonts w:ascii="Comic Sans MS" w:hAnsi="Comic Sans MS"/>
          <w:i/>
        </w:rPr>
        <w:t>rogress is not limited to academic attainment and can be across any of the four broad areas of need (communication and interaction; cognition and learning; social, emotional and mental health difficulties; sensory and/or physical. See 6.28 to 6.34 of the SEND Code of Practice for a full definition)</w:t>
      </w:r>
      <w:r w:rsidRPr="009E68A1">
        <w:rPr>
          <w:rFonts w:ascii="Comic Sans MS" w:hAnsi="Comic Sans MS"/>
          <w:i/>
        </w:rPr>
        <w:t>.</w:t>
      </w:r>
    </w:p>
    <w:p w14:paraId="4BC35DB3" w14:textId="77777777" w:rsidR="00C1127D" w:rsidRPr="009056C0" w:rsidRDefault="00C1127D" w:rsidP="00C1127D">
      <w:pPr>
        <w:rPr>
          <w:rFonts w:ascii="Comic Sans MS" w:hAnsi="Comic Sans MS"/>
        </w:rPr>
      </w:pPr>
    </w:p>
    <w:p w14:paraId="20EE835B" w14:textId="77777777" w:rsidR="00C1127D" w:rsidRPr="009E68A1" w:rsidRDefault="006356F2" w:rsidP="00C1127D">
      <w:pPr>
        <w:rPr>
          <w:rFonts w:ascii="Comic Sans MS" w:hAnsi="Comic Sans MS"/>
          <w:i/>
        </w:rPr>
      </w:pPr>
      <w:r w:rsidRPr="009E68A1">
        <w:rPr>
          <w:rFonts w:ascii="Comic Sans MS" w:hAnsi="Comic Sans MS"/>
          <w:i/>
        </w:rPr>
        <w:t xml:space="preserve">** </w:t>
      </w:r>
      <w:r w:rsidR="009E68A1" w:rsidRPr="009E68A1">
        <w:rPr>
          <w:rFonts w:ascii="Comic Sans MS" w:hAnsi="Comic Sans MS"/>
          <w:i/>
        </w:rPr>
        <w:t>S</w:t>
      </w:r>
      <w:r w:rsidR="00C1127D" w:rsidRPr="009E68A1">
        <w:rPr>
          <w:rFonts w:ascii="Comic Sans MS" w:hAnsi="Comic Sans MS"/>
          <w:i/>
        </w:rPr>
        <w:t xml:space="preserve">ettings can apply for top-up (high needs) funding without an EHC plan. You will need to consider how you can show the needs of your child are over and above what the setting can provide within the available funding. </w:t>
      </w:r>
    </w:p>
    <w:p w14:paraId="7932000A" w14:textId="77777777" w:rsidR="00C1127D" w:rsidRPr="009056C0" w:rsidRDefault="00C1127D" w:rsidP="00C1127D">
      <w:pPr>
        <w:rPr>
          <w:rFonts w:ascii="Comic Sans MS" w:hAnsi="Comic Sans MS"/>
        </w:rPr>
      </w:pPr>
    </w:p>
    <w:p w14:paraId="0E387280" w14:textId="77777777" w:rsidR="00C1127D" w:rsidRPr="009056C0" w:rsidRDefault="00C1127D" w:rsidP="00C1127D">
      <w:pPr>
        <w:rPr>
          <w:rFonts w:ascii="Comic Sans MS" w:hAnsi="Comic Sans MS"/>
        </w:rPr>
      </w:pPr>
      <w:r w:rsidRPr="009056C0">
        <w:rPr>
          <w:rFonts w:ascii="Comic Sans MS" w:hAnsi="Comic Sans MS"/>
        </w:rPr>
        <w:t>With point 1 it may be difficult to counter a local authority view that the EHC needs assessment process has identified further provision which can be reasonably provided by the setting.</w:t>
      </w:r>
    </w:p>
    <w:p w14:paraId="268D5D83" w14:textId="77777777" w:rsidR="00C1127D" w:rsidRPr="009056C0" w:rsidRDefault="00C1127D" w:rsidP="00C1127D">
      <w:pPr>
        <w:rPr>
          <w:rFonts w:ascii="Comic Sans MS" w:hAnsi="Comic Sans MS"/>
        </w:rPr>
      </w:pPr>
    </w:p>
    <w:p w14:paraId="1849293C" w14:textId="77777777" w:rsidR="00C1127D" w:rsidRPr="009056C0" w:rsidRDefault="00C1127D" w:rsidP="00C1127D">
      <w:pPr>
        <w:rPr>
          <w:rFonts w:ascii="Comic Sans MS" w:hAnsi="Comic Sans MS"/>
        </w:rPr>
      </w:pPr>
      <w:r w:rsidRPr="009056C0">
        <w:rPr>
          <w:rFonts w:ascii="Comic Sans MS" w:hAnsi="Comic Sans MS"/>
        </w:rPr>
        <w:t xml:space="preserve">With points 2 &amp; 3 it will be essential to look at what the local </w:t>
      </w:r>
      <w:r w:rsidR="009E68A1" w:rsidRPr="009056C0">
        <w:rPr>
          <w:rFonts w:ascii="Comic Sans MS" w:hAnsi="Comic Sans MS"/>
        </w:rPr>
        <w:t>authority expects</w:t>
      </w:r>
      <w:r w:rsidRPr="009056C0">
        <w:rPr>
          <w:rFonts w:ascii="Comic Sans MS" w:hAnsi="Comic Sans MS"/>
        </w:rPr>
        <w:t xml:space="preserve"> schools and settings to provide, what is already being put in place, and what progress is being </w:t>
      </w:r>
      <w:r w:rsidR="009E68A1">
        <w:rPr>
          <w:rFonts w:ascii="Comic Sans MS" w:hAnsi="Comic Sans MS"/>
        </w:rPr>
        <w:t>made.</w:t>
      </w:r>
    </w:p>
    <w:p w14:paraId="49BF9094" w14:textId="77777777" w:rsidR="00C1127D" w:rsidRPr="009056C0" w:rsidRDefault="00C1127D" w:rsidP="00C1127D">
      <w:pPr>
        <w:rPr>
          <w:rFonts w:ascii="Comic Sans MS" w:hAnsi="Comic Sans MS"/>
        </w:rPr>
      </w:pPr>
    </w:p>
    <w:p w14:paraId="551A56EE" w14:textId="77777777" w:rsidR="00C1127D" w:rsidRPr="009056C0" w:rsidRDefault="00C1127D" w:rsidP="00C1127D">
      <w:pPr>
        <w:rPr>
          <w:rFonts w:ascii="Comic Sans MS" w:hAnsi="Comic Sans MS"/>
        </w:rPr>
      </w:pPr>
      <w:r w:rsidRPr="009056C0">
        <w:rPr>
          <w:rFonts w:ascii="Comic Sans MS" w:hAnsi="Comic Sans MS"/>
        </w:rPr>
        <w:t>You can find out what is genera</w:t>
      </w:r>
      <w:r w:rsidR="006356F2" w:rsidRPr="009056C0">
        <w:rPr>
          <w:rFonts w:ascii="Comic Sans MS" w:hAnsi="Comic Sans MS"/>
        </w:rPr>
        <w:t>lly available within the Bradford</w:t>
      </w:r>
      <w:r w:rsidR="00122629">
        <w:rPr>
          <w:rFonts w:ascii="Comic Sans MS" w:hAnsi="Comic Sans MS"/>
        </w:rPr>
        <w:t xml:space="preserve"> Local Offer</w:t>
      </w:r>
      <w:r w:rsidRPr="009056C0">
        <w:rPr>
          <w:rFonts w:ascii="Comic Sans MS" w:hAnsi="Comic Sans MS"/>
        </w:rPr>
        <w:t>, but if you can't easily find what you</w:t>
      </w:r>
      <w:r w:rsidR="009E68A1">
        <w:rPr>
          <w:rFonts w:ascii="Comic Sans MS" w:hAnsi="Comic Sans MS"/>
        </w:rPr>
        <w:t xml:space="preserve"> need, you can request this from</w:t>
      </w:r>
      <w:r w:rsidRPr="009056C0">
        <w:rPr>
          <w:rFonts w:ascii="Comic Sans MS" w:hAnsi="Comic Sans MS"/>
        </w:rPr>
        <w:t xml:space="preserve"> the local authority by letter or email.</w:t>
      </w:r>
    </w:p>
    <w:p w14:paraId="6E85C824" w14:textId="77777777" w:rsidR="00C1127D" w:rsidRPr="009056C0" w:rsidRDefault="00C1127D" w:rsidP="00C1127D">
      <w:pPr>
        <w:rPr>
          <w:rFonts w:ascii="Comic Sans MS" w:hAnsi="Comic Sans MS"/>
        </w:rPr>
      </w:pPr>
    </w:p>
    <w:p w14:paraId="1D5C0B8F" w14:textId="77777777" w:rsidR="00C1127D" w:rsidRPr="009056C0" w:rsidRDefault="009E68A1" w:rsidP="00C1127D">
      <w:pPr>
        <w:rPr>
          <w:rFonts w:ascii="Comic Sans MS" w:hAnsi="Comic Sans MS"/>
          <w:b/>
        </w:rPr>
      </w:pPr>
      <w:r>
        <w:rPr>
          <w:rFonts w:ascii="Comic Sans MS" w:hAnsi="Comic Sans MS"/>
          <w:b/>
        </w:rPr>
        <w:t>Supporting E</w:t>
      </w:r>
      <w:r w:rsidR="00C1127D" w:rsidRPr="009056C0">
        <w:rPr>
          <w:rFonts w:ascii="Comic Sans MS" w:hAnsi="Comic Sans MS"/>
          <w:b/>
        </w:rPr>
        <w:t>vidence</w:t>
      </w:r>
    </w:p>
    <w:p w14:paraId="6F3437CD" w14:textId="77777777" w:rsidR="00C1127D" w:rsidRPr="009056C0" w:rsidRDefault="00C1127D" w:rsidP="00C1127D">
      <w:pPr>
        <w:rPr>
          <w:rFonts w:ascii="Comic Sans MS" w:hAnsi="Comic Sans MS"/>
        </w:rPr>
      </w:pPr>
    </w:p>
    <w:p w14:paraId="414D9EEC" w14:textId="77777777" w:rsidR="00C1127D" w:rsidRPr="009056C0" w:rsidRDefault="00C1127D" w:rsidP="00C1127D">
      <w:pPr>
        <w:rPr>
          <w:rFonts w:ascii="Comic Sans MS" w:hAnsi="Comic Sans MS"/>
        </w:rPr>
      </w:pPr>
      <w:r w:rsidRPr="009056C0">
        <w:rPr>
          <w:rFonts w:ascii="Comic Sans MS" w:hAnsi="Comic Sans MS"/>
        </w:rPr>
        <w:t>Read the school's SEN policy, SE</w:t>
      </w:r>
      <w:r w:rsidR="006356F2" w:rsidRPr="009056C0">
        <w:rPr>
          <w:rFonts w:ascii="Comic Sans MS" w:hAnsi="Comic Sans MS"/>
        </w:rPr>
        <w:t>N Information report</w:t>
      </w:r>
      <w:r w:rsidRPr="009056C0">
        <w:rPr>
          <w:rFonts w:ascii="Comic Sans MS" w:hAnsi="Comic Sans MS"/>
        </w:rPr>
        <w:t xml:space="preserve"> and accessibility plan (explains adjustments made for disabled pupils and ongoing plans to improve ac</w:t>
      </w:r>
      <w:r w:rsidR="006356F2" w:rsidRPr="009056C0">
        <w:rPr>
          <w:rFonts w:ascii="Comic Sans MS" w:hAnsi="Comic Sans MS"/>
        </w:rPr>
        <w:t xml:space="preserve">cess). </w:t>
      </w:r>
      <w:r w:rsidRPr="009056C0">
        <w:rPr>
          <w:rFonts w:ascii="Comic Sans MS" w:hAnsi="Comic Sans MS"/>
        </w:rPr>
        <w:t>If you can't find something you can request in</w:t>
      </w:r>
      <w:r w:rsidR="006356F2" w:rsidRPr="009056C0">
        <w:rPr>
          <w:rFonts w:ascii="Comic Sans MS" w:hAnsi="Comic Sans MS"/>
        </w:rPr>
        <w:t xml:space="preserve">formation from </w:t>
      </w:r>
      <w:r w:rsidR="009E68A1">
        <w:rPr>
          <w:rFonts w:ascii="Comic Sans MS" w:hAnsi="Comic Sans MS"/>
        </w:rPr>
        <w:t xml:space="preserve">the </w:t>
      </w:r>
      <w:r w:rsidR="006356F2" w:rsidRPr="009056C0">
        <w:rPr>
          <w:rFonts w:ascii="Comic Sans MS" w:hAnsi="Comic Sans MS"/>
        </w:rPr>
        <w:t>school.</w:t>
      </w:r>
    </w:p>
    <w:p w14:paraId="59D6897E" w14:textId="77777777" w:rsidR="00C1127D" w:rsidRPr="009056C0" w:rsidRDefault="00C1127D" w:rsidP="00C1127D">
      <w:pPr>
        <w:rPr>
          <w:rFonts w:ascii="Comic Sans MS" w:hAnsi="Comic Sans MS"/>
        </w:rPr>
      </w:pPr>
    </w:p>
    <w:p w14:paraId="166584BD" w14:textId="77777777" w:rsidR="00122629" w:rsidRDefault="00122629" w:rsidP="00122629">
      <w:pPr>
        <w:rPr>
          <w:rFonts w:ascii="Comic Sans MS" w:hAnsi="Comic Sans MS"/>
        </w:rPr>
      </w:pPr>
      <w:r>
        <w:rPr>
          <w:rFonts w:ascii="Comic Sans MS" w:hAnsi="Comic Sans MS"/>
        </w:rPr>
        <w:t xml:space="preserve">Listed below are </w:t>
      </w:r>
      <w:r w:rsidRPr="00761FEB">
        <w:rPr>
          <w:rFonts w:ascii="Comic Sans MS" w:hAnsi="Comic Sans MS"/>
        </w:rPr>
        <w:t>some ex</w:t>
      </w:r>
      <w:r>
        <w:rPr>
          <w:rFonts w:ascii="Comic Sans MS" w:hAnsi="Comic Sans MS"/>
        </w:rPr>
        <w:t>amples of supporting evidence. They may not all be relevant to your case.</w:t>
      </w:r>
    </w:p>
    <w:p w14:paraId="4FA1F198" w14:textId="77777777" w:rsidR="00122629" w:rsidRPr="00761FEB" w:rsidRDefault="00122629" w:rsidP="00122629">
      <w:pPr>
        <w:rPr>
          <w:rFonts w:ascii="Comic Sans MS" w:hAnsi="Comic Sans MS"/>
        </w:rPr>
      </w:pPr>
    </w:p>
    <w:p w14:paraId="12BE3122" w14:textId="77777777" w:rsidR="00122629" w:rsidRDefault="00122629" w:rsidP="00122629">
      <w:pPr>
        <w:pStyle w:val="ListParagraph"/>
        <w:numPr>
          <w:ilvl w:val="0"/>
          <w:numId w:val="4"/>
        </w:numPr>
        <w:rPr>
          <w:rFonts w:ascii="Comic Sans MS" w:hAnsi="Comic Sans MS"/>
        </w:rPr>
      </w:pPr>
      <w:r w:rsidRPr="0095163A">
        <w:rPr>
          <w:rFonts w:ascii="Comic Sans MS" w:hAnsi="Comic Sans MS"/>
        </w:rPr>
        <w:t>Your child/young person's views</w:t>
      </w:r>
      <w:r>
        <w:rPr>
          <w:rFonts w:ascii="Comic Sans MS" w:hAnsi="Comic Sans MS"/>
        </w:rPr>
        <w:t xml:space="preserve"> – this can be a short video</w:t>
      </w:r>
    </w:p>
    <w:p w14:paraId="256FA1D2" w14:textId="77777777" w:rsidR="00122629" w:rsidRPr="0095163A" w:rsidRDefault="00122629" w:rsidP="00122629">
      <w:pPr>
        <w:pStyle w:val="ListParagraph"/>
        <w:numPr>
          <w:ilvl w:val="0"/>
          <w:numId w:val="4"/>
        </w:numPr>
        <w:rPr>
          <w:rFonts w:ascii="Comic Sans MS" w:hAnsi="Comic Sans MS"/>
        </w:rPr>
      </w:pPr>
      <w:r>
        <w:rPr>
          <w:rFonts w:ascii="Comic Sans MS" w:hAnsi="Comic Sans MS"/>
        </w:rPr>
        <w:t>Your own views</w:t>
      </w:r>
    </w:p>
    <w:p w14:paraId="469FBF2B" w14:textId="77777777" w:rsidR="00122629" w:rsidRDefault="00122629" w:rsidP="00122629">
      <w:pPr>
        <w:pStyle w:val="ListParagraph"/>
        <w:numPr>
          <w:ilvl w:val="0"/>
          <w:numId w:val="4"/>
        </w:numPr>
        <w:rPr>
          <w:rFonts w:ascii="Comic Sans MS" w:hAnsi="Comic Sans MS"/>
        </w:rPr>
      </w:pPr>
      <w:r w:rsidRPr="0095163A">
        <w:rPr>
          <w:rFonts w:ascii="Comic Sans MS" w:hAnsi="Comic Sans MS"/>
        </w:rPr>
        <w:t>Progress reports</w:t>
      </w:r>
    </w:p>
    <w:p w14:paraId="7975B234" w14:textId="77777777" w:rsidR="00122629" w:rsidRDefault="00122629" w:rsidP="00122629">
      <w:pPr>
        <w:pStyle w:val="ListParagraph"/>
        <w:numPr>
          <w:ilvl w:val="0"/>
          <w:numId w:val="4"/>
        </w:numPr>
        <w:rPr>
          <w:rFonts w:ascii="Comic Sans MS" w:hAnsi="Comic Sans MS"/>
        </w:rPr>
      </w:pPr>
      <w:r>
        <w:rPr>
          <w:rFonts w:ascii="Comic Sans MS" w:hAnsi="Comic Sans MS"/>
        </w:rPr>
        <w:t>Statements from teachers who work with your child</w:t>
      </w:r>
    </w:p>
    <w:p w14:paraId="33427013" w14:textId="77777777" w:rsidR="00122629" w:rsidRPr="0095163A" w:rsidRDefault="00122629" w:rsidP="00122629">
      <w:pPr>
        <w:pStyle w:val="ListParagraph"/>
        <w:numPr>
          <w:ilvl w:val="0"/>
          <w:numId w:val="4"/>
        </w:numPr>
        <w:rPr>
          <w:rFonts w:ascii="Comic Sans MS" w:hAnsi="Comic Sans MS"/>
        </w:rPr>
      </w:pPr>
      <w:r>
        <w:rPr>
          <w:rFonts w:ascii="Comic Sans MS" w:hAnsi="Comic Sans MS"/>
        </w:rPr>
        <w:lastRenderedPageBreak/>
        <w:t>Medical reports/assessments</w:t>
      </w:r>
    </w:p>
    <w:p w14:paraId="16D2540F" w14:textId="77777777" w:rsidR="00122629" w:rsidRPr="0095163A" w:rsidRDefault="00122629" w:rsidP="00122629">
      <w:pPr>
        <w:pStyle w:val="ListParagraph"/>
        <w:numPr>
          <w:ilvl w:val="0"/>
          <w:numId w:val="4"/>
        </w:numPr>
        <w:rPr>
          <w:rFonts w:ascii="Comic Sans MS" w:hAnsi="Comic Sans MS"/>
        </w:rPr>
      </w:pPr>
      <w:r w:rsidRPr="0095163A">
        <w:rPr>
          <w:rFonts w:ascii="Comic Sans MS" w:hAnsi="Comic Sans MS"/>
        </w:rPr>
        <w:t>IEP/support plan/pupil passport/provision map</w:t>
      </w:r>
    </w:p>
    <w:p w14:paraId="1DEF7E0C" w14:textId="77777777" w:rsidR="00122629" w:rsidRPr="0095163A" w:rsidRDefault="00122629" w:rsidP="00122629">
      <w:pPr>
        <w:pStyle w:val="ListParagraph"/>
        <w:numPr>
          <w:ilvl w:val="0"/>
          <w:numId w:val="4"/>
        </w:numPr>
        <w:rPr>
          <w:rFonts w:ascii="Comic Sans MS" w:hAnsi="Comic Sans MS"/>
        </w:rPr>
      </w:pPr>
      <w:r w:rsidRPr="0095163A">
        <w:rPr>
          <w:rFonts w:ascii="Comic Sans MS" w:hAnsi="Comic Sans MS"/>
        </w:rPr>
        <w:t>Home/school diaries</w:t>
      </w:r>
    </w:p>
    <w:p w14:paraId="07C3477D" w14:textId="77777777" w:rsidR="00122629" w:rsidRPr="0095163A" w:rsidRDefault="00122629" w:rsidP="00122629">
      <w:pPr>
        <w:pStyle w:val="ListParagraph"/>
        <w:numPr>
          <w:ilvl w:val="0"/>
          <w:numId w:val="4"/>
        </w:numPr>
        <w:rPr>
          <w:rFonts w:ascii="Comic Sans MS" w:hAnsi="Comic Sans MS"/>
        </w:rPr>
      </w:pPr>
      <w:r w:rsidRPr="0095163A">
        <w:rPr>
          <w:rFonts w:ascii="Comic Sans MS" w:hAnsi="Comic Sans MS"/>
        </w:rPr>
        <w:t>Assessment/specialist reports</w:t>
      </w:r>
    </w:p>
    <w:p w14:paraId="699A3191" w14:textId="77777777" w:rsidR="00122629" w:rsidRPr="0095163A" w:rsidRDefault="00122629" w:rsidP="00122629">
      <w:pPr>
        <w:pStyle w:val="ListParagraph"/>
        <w:numPr>
          <w:ilvl w:val="0"/>
          <w:numId w:val="4"/>
        </w:numPr>
        <w:rPr>
          <w:rFonts w:ascii="Comic Sans MS" w:hAnsi="Comic Sans MS"/>
        </w:rPr>
      </w:pPr>
      <w:r w:rsidRPr="0095163A">
        <w:rPr>
          <w:rFonts w:ascii="Comic Sans MS" w:hAnsi="Comic Sans MS"/>
        </w:rPr>
        <w:t>Exclusion letters/reports</w:t>
      </w:r>
    </w:p>
    <w:p w14:paraId="5B6C797E" w14:textId="77777777" w:rsidR="00122629" w:rsidRPr="0095163A" w:rsidRDefault="00122629" w:rsidP="00122629">
      <w:pPr>
        <w:pStyle w:val="ListParagraph"/>
        <w:numPr>
          <w:ilvl w:val="0"/>
          <w:numId w:val="4"/>
        </w:numPr>
        <w:rPr>
          <w:rFonts w:ascii="Comic Sans MS" w:hAnsi="Comic Sans MS"/>
        </w:rPr>
      </w:pPr>
      <w:r w:rsidRPr="0095163A">
        <w:rPr>
          <w:rFonts w:ascii="Comic Sans MS" w:hAnsi="Comic Sans MS"/>
        </w:rPr>
        <w:t>Letters/emails from setting/local authority/health/specialist/'continuing care assessment'</w:t>
      </w:r>
    </w:p>
    <w:p w14:paraId="6B7DAD3D" w14:textId="77777777" w:rsidR="00122629" w:rsidRPr="0095163A" w:rsidRDefault="00122629" w:rsidP="00122629">
      <w:pPr>
        <w:pStyle w:val="ListParagraph"/>
        <w:numPr>
          <w:ilvl w:val="0"/>
          <w:numId w:val="4"/>
        </w:numPr>
        <w:rPr>
          <w:rFonts w:ascii="Comic Sans MS" w:hAnsi="Comic Sans MS"/>
        </w:rPr>
      </w:pPr>
      <w:r w:rsidRPr="0095163A">
        <w:rPr>
          <w:rFonts w:ascii="Comic Sans MS" w:hAnsi="Comic Sans MS"/>
        </w:rPr>
        <w:t>Examples of school or homework (can be helpful where rate of progress is in dispute)</w:t>
      </w:r>
    </w:p>
    <w:p w14:paraId="4F6BEE87" w14:textId="77777777" w:rsidR="00122629" w:rsidRPr="0095163A" w:rsidRDefault="00122629" w:rsidP="00122629">
      <w:pPr>
        <w:pStyle w:val="ListParagraph"/>
        <w:numPr>
          <w:ilvl w:val="0"/>
          <w:numId w:val="4"/>
        </w:numPr>
        <w:rPr>
          <w:rFonts w:ascii="Comic Sans MS" w:hAnsi="Comic Sans MS"/>
        </w:rPr>
      </w:pPr>
      <w:r w:rsidRPr="0095163A">
        <w:rPr>
          <w:rFonts w:ascii="Comic Sans MS" w:hAnsi="Comic Sans MS"/>
        </w:rPr>
        <w:t>You can request a copy of your child's school record (you will likely be charged for photocopying)</w:t>
      </w:r>
    </w:p>
    <w:p w14:paraId="7AAA8423" w14:textId="77777777" w:rsidR="00122629" w:rsidRPr="0095163A" w:rsidRDefault="00122629" w:rsidP="00122629">
      <w:pPr>
        <w:pStyle w:val="ListParagraph"/>
        <w:numPr>
          <w:ilvl w:val="0"/>
          <w:numId w:val="4"/>
        </w:numPr>
        <w:rPr>
          <w:rFonts w:ascii="Comic Sans MS" w:hAnsi="Comic Sans MS"/>
        </w:rPr>
      </w:pPr>
      <w:r w:rsidRPr="0095163A">
        <w:rPr>
          <w:rFonts w:ascii="Comic Sans MS" w:hAnsi="Comic Sans MS"/>
        </w:rPr>
        <w:t xml:space="preserve">Second opinion - where you disagree with a professional report or recommendation, where finances allow you could explore private assessment. Where views of professionals differ each is given equal weight at tribunal. </w:t>
      </w:r>
    </w:p>
    <w:p w14:paraId="7A9C1D69" w14:textId="77777777" w:rsidR="00C1127D" w:rsidRPr="009056C0" w:rsidRDefault="00C1127D" w:rsidP="00C1127D">
      <w:pPr>
        <w:rPr>
          <w:rFonts w:ascii="Comic Sans MS" w:hAnsi="Comic Sans MS"/>
        </w:rPr>
      </w:pPr>
    </w:p>
    <w:p w14:paraId="52213829" w14:textId="77777777" w:rsidR="00C1127D" w:rsidRPr="009056C0" w:rsidRDefault="008D1B78" w:rsidP="00C1127D">
      <w:pPr>
        <w:rPr>
          <w:rFonts w:ascii="Comic Sans MS" w:hAnsi="Comic Sans MS"/>
          <w:b/>
        </w:rPr>
      </w:pPr>
      <w:r>
        <w:rPr>
          <w:rFonts w:ascii="Comic Sans MS" w:hAnsi="Comic Sans MS"/>
          <w:b/>
        </w:rPr>
        <w:t>Consider the Local Authority V</w:t>
      </w:r>
      <w:r w:rsidR="00C1127D" w:rsidRPr="009056C0">
        <w:rPr>
          <w:rFonts w:ascii="Comic Sans MS" w:hAnsi="Comic Sans MS"/>
          <w:b/>
        </w:rPr>
        <w:t>iew</w:t>
      </w:r>
    </w:p>
    <w:p w14:paraId="5F744FD7" w14:textId="77777777" w:rsidR="00C1127D" w:rsidRPr="009056C0" w:rsidRDefault="00C1127D" w:rsidP="00C1127D">
      <w:pPr>
        <w:rPr>
          <w:rFonts w:ascii="Comic Sans MS" w:hAnsi="Comic Sans MS"/>
        </w:rPr>
      </w:pPr>
    </w:p>
    <w:p w14:paraId="0C27C7DF" w14:textId="77777777" w:rsidR="00C1127D" w:rsidRPr="009056C0" w:rsidRDefault="00C1127D" w:rsidP="00C1127D">
      <w:pPr>
        <w:rPr>
          <w:rFonts w:ascii="Comic Sans MS" w:hAnsi="Comic Sans MS"/>
        </w:rPr>
      </w:pPr>
      <w:r w:rsidRPr="009056C0">
        <w:rPr>
          <w:rFonts w:ascii="Comic Sans MS" w:hAnsi="Comic Sans MS"/>
        </w:rPr>
        <w:t>The decision letter from the local authority should explain why they decided not to issue an Education Health and Care plan.</w:t>
      </w:r>
      <w:r w:rsidR="008D1B78">
        <w:rPr>
          <w:rFonts w:ascii="Comic Sans MS" w:hAnsi="Comic Sans MS"/>
        </w:rPr>
        <w:t xml:space="preserve"> </w:t>
      </w:r>
      <w:r w:rsidRPr="009056C0">
        <w:rPr>
          <w:rFonts w:ascii="Comic Sans MS" w:hAnsi="Comic Sans MS"/>
        </w:rPr>
        <w:t>They may have suggested changes to provision and you will need to consider your counter-argument here as to why you believe this provision can only be met by having an EHC plan.</w:t>
      </w:r>
    </w:p>
    <w:p w14:paraId="6D2B648A" w14:textId="77777777" w:rsidR="00C1127D" w:rsidRPr="009056C0" w:rsidRDefault="00C1127D" w:rsidP="00C1127D">
      <w:pPr>
        <w:rPr>
          <w:rFonts w:ascii="Comic Sans MS" w:hAnsi="Comic Sans MS"/>
        </w:rPr>
      </w:pPr>
    </w:p>
    <w:p w14:paraId="34BCFA9E" w14:textId="77777777" w:rsidR="00C1127D" w:rsidRPr="009056C0" w:rsidRDefault="008D1B78" w:rsidP="00C1127D">
      <w:pPr>
        <w:rPr>
          <w:rFonts w:ascii="Comic Sans MS" w:hAnsi="Comic Sans MS"/>
          <w:b/>
        </w:rPr>
      </w:pPr>
      <w:r>
        <w:rPr>
          <w:rFonts w:ascii="Comic Sans MS" w:hAnsi="Comic Sans MS"/>
          <w:b/>
        </w:rPr>
        <w:t>Consider the Setting/School V</w:t>
      </w:r>
      <w:r w:rsidR="00C1127D" w:rsidRPr="009056C0">
        <w:rPr>
          <w:rFonts w:ascii="Comic Sans MS" w:hAnsi="Comic Sans MS"/>
          <w:b/>
        </w:rPr>
        <w:t>iew</w:t>
      </w:r>
    </w:p>
    <w:p w14:paraId="50E75C3C" w14:textId="77777777" w:rsidR="00C1127D" w:rsidRPr="009056C0" w:rsidRDefault="00C1127D" w:rsidP="00C1127D">
      <w:pPr>
        <w:rPr>
          <w:rFonts w:ascii="Comic Sans MS" w:hAnsi="Comic Sans MS"/>
        </w:rPr>
      </w:pPr>
    </w:p>
    <w:p w14:paraId="56CA45A8" w14:textId="77777777" w:rsidR="00C1127D" w:rsidRPr="009056C0" w:rsidRDefault="00122629" w:rsidP="00C1127D">
      <w:pPr>
        <w:rPr>
          <w:rFonts w:ascii="Comic Sans MS" w:hAnsi="Comic Sans MS"/>
        </w:rPr>
      </w:pPr>
      <w:r>
        <w:rPr>
          <w:rFonts w:ascii="Comic Sans MS" w:hAnsi="Comic Sans MS"/>
        </w:rPr>
        <w:t>Where the setting is</w:t>
      </w:r>
      <w:r w:rsidR="00C1127D" w:rsidRPr="009056C0">
        <w:rPr>
          <w:rFonts w:ascii="Comic Sans MS" w:hAnsi="Comic Sans MS"/>
        </w:rPr>
        <w:t xml:space="preserve"> in support of your case, they are likely to be happy to share with you any supporting evidence, for example, a provision map outlining the required provision and related costs. They may also agree to provide a witness statement in support of your case - see further down information about witnesses.</w:t>
      </w:r>
    </w:p>
    <w:p w14:paraId="28DF3266" w14:textId="77777777" w:rsidR="00C1127D" w:rsidRPr="009056C0" w:rsidRDefault="00C1127D" w:rsidP="00C1127D">
      <w:pPr>
        <w:rPr>
          <w:rFonts w:ascii="Comic Sans MS" w:hAnsi="Comic Sans MS"/>
        </w:rPr>
      </w:pPr>
    </w:p>
    <w:p w14:paraId="159D29E8" w14:textId="77777777" w:rsidR="00C1127D" w:rsidRPr="009056C0" w:rsidRDefault="008D1B78" w:rsidP="00C1127D">
      <w:pPr>
        <w:rPr>
          <w:rFonts w:ascii="Comic Sans MS" w:hAnsi="Comic Sans MS"/>
          <w:b/>
        </w:rPr>
      </w:pPr>
      <w:r>
        <w:rPr>
          <w:rFonts w:ascii="Comic Sans MS" w:hAnsi="Comic Sans MS"/>
          <w:b/>
        </w:rPr>
        <w:t>What if School are Not in S</w:t>
      </w:r>
      <w:r w:rsidR="00C1127D" w:rsidRPr="009056C0">
        <w:rPr>
          <w:rFonts w:ascii="Comic Sans MS" w:hAnsi="Comic Sans MS"/>
          <w:b/>
        </w:rPr>
        <w:t>upport?</w:t>
      </w:r>
    </w:p>
    <w:p w14:paraId="495D5B42" w14:textId="77777777" w:rsidR="00C1127D" w:rsidRPr="009056C0" w:rsidRDefault="00C1127D" w:rsidP="00C1127D">
      <w:pPr>
        <w:rPr>
          <w:rFonts w:ascii="Comic Sans MS" w:hAnsi="Comic Sans MS"/>
        </w:rPr>
      </w:pPr>
    </w:p>
    <w:p w14:paraId="1D82D2BD" w14:textId="77777777" w:rsidR="00C1127D" w:rsidRPr="009056C0" w:rsidRDefault="00C1127D" w:rsidP="00C1127D">
      <w:pPr>
        <w:rPr>
          <w:rFonts w:ascii="Comic Sans MS" w:hAnsi="Comic Sans MS"/>
        </w:rPr>
      </w:pPr>
      <w:r w:rsidRPr="009056C0">
        <w:rPr>
          <w:rFonts w:ascii="Comic Sans MS" w:hAnsi="Comic Sans MS"/>
        </w:rPr>
        <w:t>In this circumstance the local authority will be likely to include information from school as evidence for their case, so it is important to understand the arguments you will be up against.</w:t>
      </w:r>
      <w:r w:rsidR="008D1B78">
        <w:rPr>
          <w:rFonts w:ascii="Comic Sans MS" w:hAnsi="Comic Sans MS"/>
        </w:rPr>
        <w:t xml:space="preserve"> </w:t>
      </w:r>
      <w:r w:rsidRPr="009056C0">
        <w:rPr>
          <w:rFonts w:ascii="Comic Sans MS" w:hAnsi="Comic Sans MS"/>
        </w:rPr>
        <w:t>Talk to school about why they do not feel an EHC plan is necessary, and how they will be able to make the provision without one. Where they disagree about the rate of progress, use the opportunity to unpick this further.</w:t>
      </w:r>
    </w:p>
    <w:p w14:paraId="3EDB5562" w14:textId="77777777" w:rsidR="00C1127D" w:rsidRPr="009056C0" w:rsidRDefault="00C1127D" w:rsidP="00C1127D">
      <w:pPr>
        <w:rPr>
          <w:rFonts w:ascii="Comic Sans MS" w:hAnsi="Comic Sans MS"/>
        </w:rPr>
      </w:pPr>
    </w:p>
    <w:p w14:paraId="7F675755" w14:textId="77777777" w:rsidR="00C1127D" w:rsidRPr="009056C0" w:rsidRDefault="00C1127D" w:rsidP="00C1127D">
      <w:pPr>
        <w:rPr>
          <w:rFonts w:ascii="Comic Sans MS" w:hAnsi="Comic Sans MS"/>
        </w:rPr>
      </w:pPr>
      <w:r w:rsidRPr="009056C0">
        <w:rPr>
          <w:rFonts w:ascii="Comic Sans MS" w:hAnsi="Comic Sans MS"/>
        </w:rPr>
        <w:lastRenderedPageBreak/>
        <w:t xml:space="preserve">Remember when we talk about progress this should not be limited to academic </w:t>
      </w:r>
      <w:r w:rsidR="008D1B78" w:rsidRPr="009056C0">
        <w:rPr>
          <w:rFonts w:ascii="Comic Sans MS" w:hAnsi="Comic Sans MS"/>
        </w:rPr>
        <w:t>attainment;</w:t>
      </w:r>
      <w:r w:rsidRPr="009056C0">
        <w:rPr>
          <w:rFonts w:ascii="Comic Sans MS" w:hAnsi="Comic Sans MS"/>
        </w:rPr>
        <w:t xml:space="preserve"> there may be wider needs which are having an impact to your child's learning. Consider whether the provision proposed meets all the needs of your child.</w:t>
      </w:r>
    </w:p>
    <w:p w14:paraId="3A8E43B4" w14:textId="77777777" w:rsidR="00C1127D" w:rsidRPr="009056C0" w:rsidRDefault="00C1127D" w:rsidP="00C1127D">
      <w:pPr>
        <w:rPr>
          <w:rFonts w:ascii="Comic Sans MS" w:hAnsi="Comic Sans MS"/>
        </w:rPr>
      </w:pPr>
    </w:p>
    <w:p w14:paraId="7EC8128C" w14:textId="77777777" w:rsidR="00C1127D" w:rsidRPr="009056C0" w:rsidRDefault="00C1127D" w:rsidP="00C1127D">
      <w:pPr>
        <w:rPr>
          <w:rFonts w:ascii="Comic Sans MS" w:hAnsi="Comic Sans MS"/>
          <w:b/>
        </w:rPr>
      </w:pPr>
      <w:r w:rsidRPr="009056C0">
        <w:rPr>
          <w:rFonts w:ascii="Comic Sans MS" w:hAnsi="Comic Sans MS"/>
          <w:b/>
        </w:rPr>
        <w:t>Witnesses</w:t>
      </w:r>
    </w:p>
    <w:p w14:paraId="5C7C93F9" w14:textId="77777777" w:rsidR="00C1127D" w:rsidRPr="009056C0" w:rsidRDefault="00C1127D" w:rsidP="00C1127D">
      <w:pPr>
        <w:rPr>
          <w:rFonts w:ascii="Comic Sans MS" w:hAnsi="Comic Sans MS"/>
        </w:rPr>
      </w:pPr>
    </w:p>
    <w:p w14:paraId="32458EE6" w14:textId="77777777" w:rsidR="00C1127D" w:rsidRPr="009056C0" w:rsidRDefault="00C1127D" w:rsidP="00C1127D">
      <w:pPr>
        <w:rPr>
          <w:rFonts w:ascii="Comic Sans MS" w:hAnsi="Comic Sans MS"/>
        </w:rPr>
      </w:pPr>
      <w:r w:rsidRPr="009056C0">
        <w:rPr>
          <w:rFonts w:ascii="Comic Sans MS" w:hAnsi="Comic Sans MS"/>
        </w:rPr>
        <w:t xml:space="preserve">You can ask professionals to be your witness, </w:t>
      </w:r>
      <w:r w:rsidR="008D1B78">
        <w:rPr>
          <w:rFonts w:ascii="Comic Sans MS" w:hAnsi="Comic Sans MS"/>
        </w:rPr>
        <w:t xml:space="preserve">though first </w:t>
      </w:r>
      <w:r w:rsidRPr="009056C0">
        <w:rPr>
          <w:rFonts w:ascii="Comic Sans MS" w:hAnsi="Comic Sans MS"/>
        </w:rPr>
        <w:t xml:space="preserve">establish whether they will be in support of your appeal. You can ask if they will provide a letter or report which helps you to evidence your key </w:t>
      </w:r>
      <w:r w:rsidR="008D1B78" w:rsidRPr="009056C0">
        <w:rPr>
          <w:rFonts w:ascii="Comic Sans MS" w:hAnsi="Comic Sans MS"/>
        </w:rPr>
        <w:t>points, which</w:t>
      </w:r>
      <w:r w:rsidRPr="009056C0">
        <w:rPr>
          <w:rFonts w:ascii="Comic Sans MS" w:hAnsi="Comic Sans MS"/>
        </w:rPr>
        <w:t xml:space="preserve"> you can include in your appeal.</w:t>
      </w:r>
      <w:r w:rsidR="008D1B78">
        <w:rPr>
          <w:rFonts w:ascii="Comic Sans MS" w:hAnsi="Comic Sans MS"/>
        </w:rPr>
        <w:t xml:space="preserve"> </w:t>
      </w:r>
      <w:r w:rsidRPr="009056C0">
        <w:rPr>
          <w:rFonts w:ascii="Comic Sans MS" w:hAnsi="Comic Sans MS"/>
        </w:rPr>
        <w:t>You could ask if they will come along to the hearing, if they decline you can request a summons for them to attend - before you do this be sure they intend to support your case!</w:t>
      </w:r>
    </w:p>
    <w:p w14:paraId="3187E66C" w14:textId="77777777" w:rsidR="00C1127D" w:rsidRPr="009056C0" w:rsidRDefault="00C1127D" w:rsidP="00C1127D">
      <w:pPr>
        <w:rPr>
          <w:rFonts w:ascii="Comic Sans MS" w:hAnsi="Comic Sans MS"/>
        </w:rPr>
      </w:pPr>
    </w:p>
    <w:p w14:paraId="459F810B" w14:textId="77777777" w:rsidR="00C1127D" w:rsidRDefault="00C1127D" w:rsidP="00C1127D">
      <w:pPr>
        <w:rPr>
          <w:rFonts w:ascii="Comic Sans MS" w:hAnsi="Comic Sans MS"/>
        </w:rPr>
      </w:pPr>
      <w:r w:rsidRPr="009056C0">
        <w:rPr>
          <w:rFonts w:ascii="Comic Sans MS" w:hAnsi="Comic Sans MS"/>
        </w:rPr>
        <w:t>Private therapists and psychologists are likely to charge a daily fee to attend a hearing, which will be your responsibility to cover.</w:t>
      </w:r>
    </w:p>
    <w:p w14:paraId="40687B94" w14:textId="77777777" w:rsidR="00A55348" w:rsidRDefault="00A55348" w:rsidP="00C1127D">
      <w:pPr>
        <w:rPr>
          <w:rFonts w:ascii="Comic Sans MS" w:hAnsi="Comic Sans MS"/>
        </w:rPr>
      </w:pPr>
    </w:p>
    <w:p w14:paraId="21F05ECE" w14:textId="31F8769A" w:rsidR="00A55348" w:rsidRPr="009056C0" w:rsidRDefault="00A55348" w:rsidP="00C1127D">
      <w:pPr>
        <w:rPr>
          <w:rFonts w:ascii="Comic Sans MS" w:hAnsi="Comic Sans MS"/>
        </w:rPr>
      </w:pPr>
      <w:r>
        <w:rPr>
          <w:rFonts w:ascii="Comic Sans MS" w:hAnsi="Comic Sans MS"/>
        </w:rPr>
        <w:t xml:space="preserve">IPSEA also have a Refusal to Issue – Appeal Pack </w:t>
      </w:r>
      <w:hyperlink r:id="rId7" w:history="1">
        <w:r w:rsidRPr="00A55348">
          <w:rPr>
            <w:rStyle w:val="Hyperlink"/>
            <w:rFonts w:ascii="Comic Sans MS" w:hAnsi="Comic Sans MS"/>
          </w:rPr>
          <w:t>Appeals against a refusal to issue an EHC plan | (IPSEA) Independent Provider of Special Education Advice</w:t>
        </w:r>
      </w:hyperlink>
    </w:p>
    <w:p w14:paraId="13266B99" w14:textId="77777777" w:rsidR="00C1127D" w:rsidRPr="009056C0" w:rsidRDefault="00C1127D" w:rsidP="00C1127D">
      <w:pPr>
        <w:rPr>
          <w:rFonts w:ascii="Comic Sans MS" w:hAnsi="Comic Sans MS"/>
        </w:rPr>
      </w:pPr>
    </w:p>
    <w:p w14:paraId="43FA95F0" w14:textId="77777777" w:rsidR="008D1B78" w:rsidRPr="0009041A" w:rsidRDefault="008D1B78" w:rsidP="008D1B78">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t>For further information and advice, contact Barnardo’s SENDIASS:</w:t>
      </w:r>
    </w:p>
    <w:p w14:paraId="7F56EB5B" w14:textId="77777777" w:rsidR="008D1B78" w:rsidRPr="0009041A" w:rsidRDefault="008D1B78" w:rsidP="008D1B78">
      <w:pPr>
        <w:autoSpaceDE w:val="0"/>
        <w:autoSpaceDN w:val="0"/>
        <w:adjustRightInd w:val="0"/>
        <w:ind w:left="360"/>
        <w:jc w:val="center"/>
        <w:rPr>
          <w:rFonts w:ascii="Comic Sans MS" w:hAnsi="Comic Sans MS" w:cs="Comic Sans MS"/>
          <w:color w:val="92D050"/>
        </w:rPr>
      </w:pPr>
    </w:p>
    <w:p w14:paraId="448FF3BA" w14:textId="72FF9FFD" w:rsidR="008D1B78" w:rsidRPr="0009041A" w:rsidRDefault="00541749" w:rsidP="008D1B78">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Telephone:</w:t>
      </w:r>
      <w:r w:rsidRPr="00541749">
        <w:t xml:space="preserve"> </w:t>
      </w:r>
      <w:r w:rsidRPr="00541749">
        <w:rPr>
          <w:rFonts w:ascii="Comic Sans MS" w:hAnsi="Comic Sans MS" w:cs="Comic Sans MS"/>
          <w:color w:val="92D050"/>
        </w:rPr>
        <w:t>03333237768</w:t>
      </w:r>
    </w:p>
    <w:p w14:paraId="6185EF2D" w14:textId="77777777" w:rsidR="008D1B78" w:rsidRPr="0009041A" w:rsidRDefault="008D1B78" w:rsidP="008D1B78">
      <w:pPr>
        <w:autoSpaceDE w:val="0"/>
        <w:autoSpaceDN w:val="0"/>
        <w:adjustRightInd w:val="0"/>
        <w:ind w:left="360"/>
        <w:rPr>
          <w:rFonts w:ascii="Comic Sans MS" w:hAnsi="Comic Sans MS" w:cs="Comic Sans MS"/>
          <w:color w:val="92D050"/>
        </w:rPr>
      </w:pPr>
    </w:p>
    <w:p w14:paraId="6A356B8F" w14:textId="79908185" w:rsidR="008D1B78" w:rsidRPr="00230A99" w:rsidRDefault="008D1B78" w:rsidP="008D1B78">
      <w:pPr>
        <w:autoSpaceDE w:val="0"/>
        <w:autoSpaceDN w:val="0"/>
        <w:adjustRightInd w:val="0"/>
        <w:ind w:left="360"/>
        <w:rPr>
          <w:rFonts w:ascii="Comic Sans MS" w:hAnsi="Comic Sans MS" w:cs="Comic Sans MS"/>
          <w:color w:val="00B050"/>
        </w:rPr>
      </w:pPr>
      <w:r w:rsidRPr="0009041A">
        <w:rPr>
          <w:rFonts w:ascii="Comic Sans MS" w:hAnsi="Comic Sans MS" w:cs="Comic Sans MS"/>
          <w:color w:val="92D050"/>
        </w:rPr>
        <w:t xml:space="preserve">Email: </w:t>
      </w:r>
      <w:r w:rsidR="00541749" w:rsidRPr="00541749">
        <w:rPr>
          <w:rFonts w:ascii="Comic Sans MS" w:hAnsi="Comic Sans MS" w:cs="Comic Sans MS"/>
          <w:color w:val="92D050"/>
        </w:rPr>
        <w:t>liverpoolknowsleysendiass@barnardos.org.uk</w:t>
      </w:r>
    </w:p>
    <w:p w14:paraId="1E6C4177" w14:textId="77777777" w:rsidR="008D1B78" w:rsidRPr="00230A99" w:rsidRDefault="008D1B78" w:rsidP="008D1B78">
      <w:pPr>
        <w:autoSpaceDE w:val="0"/>
        <w:autoSpaceDN w:val="0"/>
        <w:adjustRightInd w:val="0"/>
        <w:ind w:left="360"/>
        <w:rPr>
          <w:rFonts w:ascii="Comic Sans MS" w:hAnsi="Comic Sans MS" w:cs="Comic Sans MS"/>
          <w:color w:val="00B050"/>
        </w:rPr>
      </w:pPr>
    </w:p>
    <w:p w14:paraId="497940C8" w14:textId="190C896D" w:rsidR="008D1B78" w:rsidRDefault="008D1B78" w:rsidP="000D0FC3">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Write to:</w:t>
      </w:r>
      <w:r w:rsidRPr="0009041A">
        <w:rPr>
          <w:rFonts w:ascii="Comic Sans MS" w:hAnsi="Comic Sans MS" w:cs="Comic Sans MS"/>
          <w:color w:val="92D050"/>
        </w:rPr>
        <w:tab/>
        <w:t xml:space="preserve"> </w:t>
      </w:r>
      <w:r w:rsidR="000D0FC3">
        <w:rPr>
          <w:rFonts w:ascii="Comic Sans MS" w:hAnsi="Comic Sans MS" w:cs="Comic Sans MS"/>
          <w:color w:val="92D050"/>
        </w:rPr>
        <w:t>Liverpool and Knowsley SENDIASS</w:t>
      </w:r>
    </w:p>
    <w:p w14:paraId="62D17BA8" w14:textId="00A600FE" w:rsidR="00B72E58" w:rsidRDefault="00B72E58" w:rsidP="00B72E58">
      <w:pPr>
        <w:ind w:left="1440"/>
        <w:jc w:val="both"/>
        <w:rPr>
          <w:rFonts w:ascii="Comic Sans MS" w:hAnsi="Comic Sans MS" w:cs="Comic Sans MS"/>
          <w:color w:val="92D050"/>
        </w:rPr>
      </w:pPr>
      <w:r w:rsidRPr="00B72E58">
        <w:rPr>
          <w:rFonts w:ascii="Comic Sans MS" w:hAnsi="Comic Sans MS" w:cs="Comic Sans MS"/>
          <w:color w:val="92D050"/>
        </w:rPr>
        <w:t>109 Eaton Road</w:t>
      </w:r>
    </w:p>
    <w:p w14:paraId="234A19BC" w14:textId="7B80C4CB" w:rsidR="00B72E58" w:rsidRDefault="00B72E58" w:rsidP="00B72E58">
      <w:pPr>
        <w:ind w:left="1440"/>
        <w:jc w:val="both"/>
        <w:rPr>
          <w:rFonts w:ascii="Comic Sans MS" w:hAnsi="Comic Sans MS" w:cs="Comic Sans MS"/>
          <w:color w:val="92D050"/>
        </w:rPr>
      </w:pPr>
      <w:r w:rsidRPr="00B72E58">
        <w:rPr>
          <w:rFonts w:ascii="Comic Sans MS" w:hAnsi="Comic Sans MS" w:cs="Comic Sans MS"/>
          <w:color w:val="92D050"/>
        </w:rPr>
        <w:t>LIVERPOOL</w:t>
      </w:r>
    </w:p>
    <w:p w14:paraId="1B781954" w14:textId="77777777" w:rsidR="00B72E58" w:rsidRDefault="00B72E58" w:rsidP="00B72E58">
      <w:pPr>
        <w:ind w:left="1440"/>
        <w:jc w:val="both"/>
        <w:rPr>
          <w:rFonts w:ascii="Comic Sans MS" w:hAnsi="Comic Sans MS" w:cs="Comic Sans MS"/>
          <w:color w:val="92D050"/>
        </w:rPr>
      </w:pPr>
      <w:r w:rsidRPr="00B72E58">
        <w:rPr>
          <w:rFonts w:ascii="Comic Sans MS" w:hAnsi="Comic Sans MS" w:cs="Comic Sans MS"/>
          <w:color w:val="92D050"/>
        </w:rPr>
        <w:t>Merseyside</w:t>
      </w:r>
    </w:p>
    <w:p w14:paraId="20F81E29" w14:textId="160AAC9E" w:rsidR="00B72E58" w:rsidRPr="00B72E58" w:rsidRDefault="00B72E58" w:rsidP="00B72E58">
      <w:pPr>
        <w:ind w:left="1440"/>
        <w:jc w:val="both"/>
        <w:rPr>
          <w:rFonts w:ascii="Comic Sans MS" w:hAnsi="Comic Sans MS" w:cs="Comic Sans MS"/>
          <w:color w:val="92D050"/>
        </w:rPr>
      </w:pPr>
      <w:r w:rsidRPr="00B72E58">
        <w:rPr>
          <w:rFonts w:ascii="Comic Sans MS" w:hAnsi="Comic Sans MS" w:cs="Comic Sans MS"/>
          <w:color w:val="92D050"/>
        </w:rPr>
        <w:t>L12 1LU</w:t>
      </w:r>
    </w:p>
    <w:p w14:paraId="2BF92A99" w14:textId="69A9BE71" w:rsidR="00541749" w:rsidRPr="0009041A" w:rsidRDefault="00541749" w:rsidP="000D0FC3">
      <w:pPr>
        <w:autoSpaceDE w:val="0"/>
        <w:autoSpaceDN w:val="0"/>
        <w:adjustRightInd w:val="0"/>
        <w:ind w:left="360"/>
        <w:rPr>
          <w:rFonts w:ascii="Comic Sans MS" w:hAnsi="Comic Sans MS" w:cs="Comic Sans MS"/>
          <w:color w:val="92D050"/>
        </w:rPr>
      </w:pPr>
    </w:p>
    <w:p w14:paraId="4BB708D4" w14:textId="77777777" w:rsidR="008D1B78" w:rsidRPr="0009041A" w:rsidRDefault="008D1B78" w:rsidP="008D1B78">
      <w:pPr>
        <w:autoSpaceDE w:val="0"/>
        <w:autoSpaceDN w:val="0"/>
        <w:adjustRightInd w:val="0"/>
        <w:ind w:left="360"/>
        <w:rPr>
          <w:rFonts w:ascii="Comic Sans MS" w:hAnsi="Comic Sans MS" w:cs="Comic Sans MS"/>
          <w:color w:val="92D050"/>
        </w:rPr>
      </w:pPr>
    </w:p>
    <w:p w14:paraId="760DEFED" w14:textId="77777777" w:rsidR="00A55348" w:rsidRDefault="008D1B78" w:rsidP="00A55348">
      <w:r w:rsidRPr="0009041A">
        <w:rPr>
          <w:rFonts w:ascii="Comic Sans MS" w:hAnsi="Comic Sans MS" w:cs="Comic Sans MS"/>
          <w:color w:val="92D050"/>
        </w:rPr>
        <w:t>Or visit our website for more useful information:</w:t>
      </w:r>
      <w:r w:rsidR="00A55348">
        <w:rPr>
          <w:rFonts w:ascii="Comic Sans MS" w:hAnsi="Comic Sans MS" w:cs="Comic Sans MS"/>
          <w:color w:val="92D050"/>
        </w:rPr>
        <w:t xml:space="preserve"> </w:t>
      </w:r>
    </w:p>
    <w:p w14:paraId="0FBA446C" w14:textId="77777777" w:rsidR="00A55348" w:rsidRPr="00A55348" w:rsidRDefault="00987964" w:rsidP="00A55348">
      <w:pPr>
        <w:rPr>
          <w:rFonts w:ascii="Comic Sans MS" w:hAnsi="Comic Sans MS"/>
          <w:color w:val="92D050"/>
          <w:shd w:val="clear" w:color="auto" w:fill="FFFFFF"/>
        </w:rPr>
      </w:pPr>
      <w:hyperlink r:id="rId8" w:history="1">
        <w:r w:rsidR="00A55348" w:rsidRPr="00A55348">
          <w:rPr>
            <w:rStyle w:val="Hyperlink"/>
            <w:rFonts w:ascii="Comic Sans MS" w:hAnsi="Comic Sans MS"/>
            <w:color w:val="92D050"/>
            <w:shd w:val="clear" w:color="auto" w:fill="FFFFFF"/>
          </w:rPr>
          <w:t>https://www.barnardos.org.uk/liverpool-and-knowsley-sendiass/</w:t>
        </w:r>
      </w:hyperlink>
    </w:p>
    <w:p w14:paraId="47DA947E" w14:textId="77DF974E" w:rsidR="008D1B78" w:rsidRPr="0009041A" w:rsidRDefault="008D1B78" w:rsidP="008D1B78">
      <w:pPr>
        <w:autoSpaceDE w:val="0"/>
        <w:autoSpaceDN w:val="0"/>
        <w:adjustRightInd w:val="0"/>
        <w:ind w:left="360"/>
        <w:rPr>
          <w:rFonts w:ascii="Comic Sans MS" w:hAnsi="Comic Sans MS" w:cs="Comic Sans MS"/>
          <w:color w:val="92D050"/>
        </w:rPr>
      </w:pPr>
    </w:p>
    <w:p w14:paraId="606C65EC" w14:textId="77777777" w:rsidR="008D1B78" w:rsidRDefault="008D1B78" w:rsidP="008D1B78">
      <w:pPr>
        <w:rPr>
          <w:rStyle w:val="Hyperlink"/>
          <w:rFonts w:ascii="Comic Sans MS" w:hAnsi="Comic Sans MS" w:cs="Comic Sans MS"/>
        </w:rPr>
      </w:pPr>
    </w:p>
    <w:p w14:paraId="398EFAC8" w14:textId="77777777" w:rsidR="008D1B78" w:rsidRPr="00AB6AE3" w:rsidRDefault="008D1B78" w:rsidP="008D1B78">
      <w:pPr>
        <w:autoSpaceDE w:val="0"/>
        <w:autoSpaceDN w:val="0"/>
        <w:adjustRightInd w:val="0"/>
        <w:ind w:left="360"/>
        <w:rPr>
          <w:rFonts w:ascii="Comic Sans MS" w:hAnsi="Comic Sans MS" w:cs="Comic Sans MS"/>
          <w:color w:val="000000"/>
        </w:rPr>
      </w:pPr>
      <w:r w:rsidRPr="008D1B78">
        <w:rPr>
          <w:rStyle w:val="Hyperlink"/>
          <w:rFonts w:ascii="Comic Sans MS" w:hAnsi="Comic Sans MS" w:cs="Comic Sans MS"/>
          <w:color w:val="auto"/>
          <w:u w:val="none"/>
        </w:rPr>
        <w:t>Or go to:</w:t>
      </w:r>
      <w:r>
        <w:rPr>
          <w:rStyle w:val="Hyperlink"/>
          <w:rFonts w:ascii="Comic Sans MS" w:hAnsi="Comic Sans MS" w:cs="Comic Sans MS"/>
          <w:color w:val="auto"/>
          <w:u w:val="none"/>
        </w:rPr>
        <w:tab/>
      </w:r>
      <w:r w:rsidRPr="00AB6AE3">
        <w:rPr>
          <w:rFonts w:ascii="Comic Sans MS" w:hAnsi="Comic Sans MS" w:cs="Comic Sans MS"/>
          <w:color w:val="000000"/>
        </w:rPr>
        <w:t xml:space="preserve">IPSEA   </w:t>
      </w:r>
      <w:hyperlink r:id="rId9" w:history="1">
        <w:r w:rsidRPr="00AB6AE3">
          <w:rPr>
            <w:rStyle w:val="Hyperlink"/>
            <w:rFonts w:ascii="Comic Sans MS" w:hAnsi="Comic Sans MS" w:cs="Comic Sans MS"/>
          </w:rPr>
          <w:t>http://www.ipsea.org.uk/</w:t>
        </w:r>
      </w:hyperlink>
    </w:p>
    <w:p w14:paraId="3D37A1A6" w14:textId="77777777" w:rsidR="00C1127D" w:rsidRPr="009056C0" w:rsidRDefault="00C1127D" w:rsidP="004767A6">
      <w:pPr>
        <w:rPr>
          <w:rFonts w:ascii="Comic Sans MS" w:hAnsi="Comic Sans MS"/>
        </w:rPr>
      </w:pPr>
    </w:p>
    <w:sectPr w:rsidR="00C1127D" w:rsidRPr="009056C0" w:rsidSect="00E2280D">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6D1B"/>
    <w:multiLevelType w:val="hybridMultilevel"/>
    <w:tmpl w:val="84BA5CB2"/>
    <w:lvl w:ilvl="0" w:tplc="AAB44460">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74D76"/>
    <w:multiLevelType w:val="hybridMultilevel"/>
    <w:tmpl w:val="EE8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A646A"/>
    <w:multiLevelType w:val="hybridMultilevel"/>
    <w:tmpl w:val="0FD84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6C26F3"/>
    <w:multiLevelType w:val="hybridMultilevel"/>
    <w:tmpl w:val="D56E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677508">
    <w:abstractNumId w:val="1"/>
  </w:num>
  <w:num w:numId="2" w16cid:durableId="1489901633">
    <w:abstractNumId w:val="3"/>
  </w:num>
  <w:num w:numId="3" w16cid:durableId="901141414">
    <w:abstractNumId w:val="2"/>
  </w:num>
  <w:num w:numId="4" w16cid:durableId="15088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DB"/>
    <w:rsid w:val="00015CBF"/>
    <w:rsid w:val="000D0FC3"/>
    <w:rsid w:val="00122629"/>
    <w:rsid w:val="001962CF"/>
    <w:rsid w:val="001D2B14"/>
    <w:rsid w:val="003D5F16"/>
    <w:rsid w:val="00427297"/>
    <w:rsid w:val="004767A6"/>
    <w:rsid w:val="00480122"/>
    <w:rsid w:val="00541749"/>
    <w:rsid w:val="005D443E"/>
    <w:rsid w:val="006356F2"/>
    <w:rsid w:val="006C23DB"/>
    <w:rsid w:val="006D15A5"/>
    <w:rsid w:val="00763DDB"/>
    <w:rsid w:val="007E34DE"/>
    <w:rsid w:val="008D1B78"/>
    <w:rsid w:val="009056C0"/>
    <w:rsid w:val="00987964"/>
    <w:rsid w:val="009E68A1"/>
    <w:rsid w:val="00A173DA"/>
    <w:rsid w:val="00A5067A"/>
    <w:rsid w:val="00A55348"/>
    <w:rsid w:val="00A7458A"/>
    <w:rsid w:val="00B72E58"/>
    <w:rsid w:val="00C1127D"/>
    <w:rsid w:val="00E2280D"/>
    <w:rsid w:val="00F34210"/>
    <w:rsid w:val="00F36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9B4B3"/>
  <w15:docId w15:val="{31FB6DC6-0059-48DE-873E-8E621585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6C0"/>
    <w:pPr>
      <w:ind w:left="720"/>
      <w:contextualSpacing/>
    </w:pPr>
  </w:style>
  <w:style w:type="character" w:styleId="Hyperlink">
    <w:name w:val="Hyperlink"/>
    <w:basedOn w:val="DefaultParagraphFont"/>
    <w:rsid w:val="008D1B78"/>
    <w:rPr>
      <w:color w:val="0000FF" w:themeColor="hyperlink"/>
      <w:u w:val="single"/>
    </w:rPr>
  </w:style>
  <w:style w:type="paragraph" w:styleId="BalloonText">
    <w:name w:val="Balloon Text"/>
    <w:basedOn w:val="Normal"/>
    <w:link w:val="BalloonTextChar"/>
    <w:rsid w:val="005D443E"/>
    <w:rPr>
      <w:rFonts w:ascii="Tahoma" w:hAnsi="Tahoma" w:cs="Tahoma"/>
      <w:sz w:val="16"/>
      <w:szCs w:val="16"/>
    </w:rPr>
  </w:style>
  <w:style w:type="character" w:customStyle="1" w:styleId="BalloonTextChar">
    <w:name w:val="Balloon Text Char"/>
    <w:basedOn w:val="DefaultParagraphFont"/>
    <w:link w:val="BalloonText"/>
    <w:rsid w:val="005D4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ardos.org.uk/liverpool-and-knowsley-sendiass/" TargetMode="External"/><Relationship Id="rId3" Type="http://schemas.openxmlformats.org/officeDocument/2006/relationships/settings" Target="settings.xml"/><Relationship Id="rId7" Type="http://schemas.openxmlformats.org/officeDocument/2006/relationships/hyperlink" Target="https://www.ipsea.org.uk/appeals-against-a-refusal-to-issue-an-ehc-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pse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7225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Cahill</dc:creator>
  <cp:lastModifiedBy>Natalie Johnson</cp:lastModifiedBy>
  <cp:revision>2</cp:revision>
  <dcterms:created xsi:type="dcterms:W3CDTF">2023-08-10T11:53:00Z</dcterms:created>
  <dcterms:modified xsi:type="dcterms:W3CDTF">2023-08-10T11:53:00Z</dcterms:modified>
</cp:coreProperties>
</file>