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7767" w:rsidRDefault="00070979">
      <w:pPr>
        <w:pStyle w:val="Body"/>
        <w:tabs>
          <w:tab w:val="left" w:pos="795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line">
                  <wp:posOffset>19049</wp:posOffset>
                </wp:positionV>
                <wp:extent cx="1914525" cy="331471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31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7767" w:rsidRDefault="00070979">
                            <w:pPr>
                              <w:pStyle w:val="Body"/>
                              <w:shd w:val="clear" w:color="auto" w:fill="92D050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Bradford SENDIASS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6.2pt;margin-top:1.5pt;width:150.8pt;height:26.1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92D050" opacity="100.0%" weight="2.2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hd w:val="clear" w:color="auto" w:fill="92d05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Bradford SENDIASS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color w:val="92D050"/>
          <w:u w:color="92D05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line">
              <wp:posOffset>-590550</wp:posOffset>
            </wp:positionV>
            <wp:extent cx="1257300" cy="12573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 result for barnard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result for barnardos" descr="Image result for barnardos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ab/>
      </w:r>
    </w:p>
    <w:p w:rsidR="00767767" w:rsidRDefault="00767767">
      <w:pPr>
        <w:pStyle w:val="Body"/>
        <w:jc w:val="center"/>
        <w:rPr>
          <w:b/>
          <w:bCs/>
          <w:sz w:val="36"/>
          <w:szCs w:val="36"/>
        </w:rPr>
      </w:pPr>
    </w:p>
    <w:p w:rsidR="00767767" w:rsidRDefault="00767767">
      <w:pPr>
        <w:pStyle w:val="Body"/>
        <w:jc w:val="center"/>
        <w:rPr>
          <w:b/>
          <w:bCs/>
          <w:sz w:val="36"/>
          <w:szCs w:val="36"/>
        </w:rPr>
      </w:pPr>
    </w:p>
    <w:p w:rsidR="00767767" w:rsidRDefault="00070979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b/>
          <w:bCs/>
          <w:sz w:val="36"/>
          <w:szCs w:val="36"/>
          <w:lang w:val="da-DK"/>
        </w:rPr>
        <w:t>Sk</w:t>
      </w:r>
      <w:r>
        <w:rPr>
          <w:b/>
          <w:bCs/>
          <w:sz w:val="36"/>
          <w:szCs w:val="36"/>
        </w:rPr>
        <w:t>ładanie zażalenia do szkoły</w:t>
      </w:r>
    </w:p>
    <w:p w:rsidR="00767767" w:rsidRDefault="00767767">
      <w:pPr>
        <w:pStyle w:val="Body"/>
        <w:rPr>
          <w:sz w:val="28"/>
          <w:szCs w:val="28"/>
          <w:u w:val="single"/>
        </w:rPr>
      </w:pPr>
    </w:p>
    <w:p w:rsidR="00767767" w:rsidRDefault="00070979">
      <w:pPr>
        <w:pStyle w:val="Body"/>
      </w:pPr>
      <w:r>
        <w:rPr>
          <w:lang w:val="de-DE"/>
        </w:rPr>
        <w:t>Wi</w:t>
      </w:r>
      <w:r>
        <w:t>ększość dzieci ze specjalnymi potrzebami edukacyjnymi (ang. SEN) ma je zapewnione przez</w:t>
      </w:r>
      <w:r>
        <w:rPr>
          <w:rFonts w:ascii="Times New Roman" w:hAnsi="Times New Roman"/>
        </w:rPr>
        <w:t xml:space="preserve"> </w:t>
      </w:r>
      <w:r>
        <w:t>szkoły i władze lokalne. Jeś</w:t>
      </w:r>
      <w:r>
        <w:rPr>
          <w:lang w:val="it-IT"/>
        </w:rPr>
        <w:t>li co</w:t>
      </w:r>
      <w:r>
        <w:t xml:space="preserve">ś idzie źle, istnieje możliwość poprawy sytuacji poprzez wykorzystanie </w:t>
      </w:r>
      <w:r>
        <w:t xml:space="preserve">nieformalnych i formalnych procedur składania skarg. </w:t>
      </w:r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Rozmowa ze szkołą</w:t>
      </w:r>
    </w:p>
    <w:p w:rsidR="00767767" w:rsidRDefault="00767767">
      <w:pPr>
        <w:pStyle w:val="Body"/>
        <w:rPr>
          <w:u w:val="single"/>
        </w:rPr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t>Pierwszym krokiem, kt</w:t>
      </w:r>
      <w:r>
        <w:rPr>
          <w:lang w:val="es-ES_tradnl"/>
        </w:rPr>
        <w:t>ó</w:t>
      </w:r>
      <w:r>
        <w:t>ry należy podjąć jeśli nie są Państwo zadowoleni jest rozmowa z wychowawcą dziecka oraz/lub SENCO. Jeśli w dalszym ciągu nie są Państwo usatysfakcjonowani, powi</w:t>
      </w:r>
      <w:r>
        <w:t xml:space="preserve">nniście porozmawiać z dyrektorem szkoły. </w:t>
      </w:r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t>Jeśli nie są Państwo w stanie rozwiązać problemu w spos</w:t>
      </w:r>
      <w:r>
        <w:rPr>
          <w:lang w:val="es-ES_tradnl"/>
        </w:rPr>
        <w:t>ó</w:t>
      </w:r>
      <w:r>
        <w:t xml:space="preserve">b nieformalny, proszę poprosić szkołę o kopię procedury składania skarg. Zgodnie z prawem każda szkoła powinna taką procedurę mieć. </w:t>
      </w:r>
    </w:p>
    <w:p w:rsidR="00767767" w:rsidRDefault="00767767">
      <w:pPr>
        <w:pStyle w:val="Body"/>
        <w:rPr>
          <w:rFonts w:ascii="Times New Roman" w:eastAsia="Times New Roman" w:hAnsi="Times New Roman" w:cs="Times New Roman"/>
        </w:rPr>
      </w:pPr>
    </w:p>
    <w:p w:rsidR="00767767" w:rsidRDefault="00070979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Złożenie skargi do rady</w:t>
      </w:r>
      <w:r>
        <w:rPr>
          <w:b/>
          <w:bCs/>
          <w:sz w:val="28"/>
          <w:szCs w:val="28"/>
        </w:rPr>
        <w:t xml:space="preserve"> nadzorczej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t>Każda szkoł</w:t>
      </w:r>
      <w:r>
        <w:rPr>
          <w:lang w:val="it-IT"/>
        </w:rPr>
        <w:t>a ma rad</w:t>
      </w:r>
      <w:r>
        <w:t>ę nadzorczą, akademie mają zarząd powierniczy. Szkolne procedury składania skarg zwykle kończą się złożeniem skargi do rady nadzorczej szkoły. Skarga do rady nadzorczej powinna być adresowana do przewodniczącego zarządu/dyre</w:t>
      </w:r>
      <w:r>
        <w:t>ktora zarządu powierniczego. Jeśli szkoła jest społeczna lub zarządzana woluntaryjnie (utrzymywana przez lokalne władze) mogą Państwo także wysłać kopię swojego listu dyrektorowi lokalnego serwisu edukacyjnego</w:t>
      </w:r>
      <w:r>
        <w:rPr>
          <w:rFonts w:ascii="Times New Roman" w:hAnsi="Times New Roman"/>
        </w:rPr>
        <w:t xml:space="preserve">. </w:t>
      </w:r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t xml:space="preserve">Proszę </w:t>
      </w:r>
      <w:r>
        <w:rPr>
          <w:lang w:val="de-DE"/>
        </w:rPr>
        <w:t>spr</w:t>
      </w:r>
      <w:r>
        <w:rPr>
          <w:lang w:val="es-ES_tradnl"/>
        </w:rPr>
        <w:t>ó</w:t>
      </w:r>
      <w:r>
        <w:t>bować zawrzeć w swojej skardze j</w:t>
      </w:r>
      <w:r>
        <w:t>ak najwięcej szczegółów, daty, godziny, spotkania, rozmowy. Podać jakiej krzywdy doznaliście Państwo lub Wasze dziecko w wyniku działań szkoły lub ich braku. Proszę podać co chcielibyście Państwo aby rada nadzorcza uczynił</w:t>
      </w:r>
      <w:r>
        <w:rPr>
          <w:lang w:val="it-IT"/>
        </w:rPr>
        <w:t xml:space="preserve">a. 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t>Prawdopodobne jest, że rada n</w:t>
      </w:r>
      <w:r>
        <w:t>adzorcza przekaż</w:t>
      </w:r>
      <w:r>
        <w:rPr>
          <w:lang w:val="en-US"/>
        </w:rPr>
        <w:t>e Pa</w:t>
      </w:r>
      <w:r>
        <w:t xml:space="preserve">ństwa skargę zarządowi. Mogą być Państwo zaproszeni na spotkanie by bardziej szczegółowo przedyskutować </w:t>
      </w:r>
      <w:r>
        <w:lastRenderedPageBreak/>
        <w:t>Waszą sprawę. Jeśli rada nadzorcza nie da Państwu satysfakcjonującej odpowiedzi, macie kilka opcji. Ważne jest żebyście najpierw kie</w:t>
      </w:r>
      <w:r>
        <w:t xml:space="preserve">rowali się procedurami d/s skarg szkoły, oraz w razie potrzeby władz lokalnych. </w:t>
      </w:r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Skarga do władz lokalnych</w:t>
      </w:r>
    </w:p>
    <w:p w:rsidR="00767767" w:rsidRDefault="00767767">
      <w:pPr>
        <w:pStyle w:val="Body"/>
        <w:rPr>
          <w:b/>
          <w:bCs/>
        </w:rPr>
      </w:pPr>
    </w:p>
    <w:p w:rsidR="00767767" w:rsidRDefault="00070979">
      <w:pPr>
        <w:pStyle w:val="Body"/>
      </w:pPr>
      <w:r>
        <w:t>Jeś</w:t>
      </w:r>
      <w:r>
        <w:rPr>
          <w:lang w:val="it-IT"/>
        </w:rPr>
        <w:t>li Pa</w:t>
      </w:r>
      <w:r>
        <w:t xml:space="preserve">ństwa skarga dotyczy usług lokalnych władz, powinna być złożona do najwyższego rangą oficera edukacyjnego. </w:t>
      </w:r>
    </w:p>
    <w:p w:rsidR="00767767" w:rsidRDefault="00767767">
      <w:pPr>
        <w:pStyle w:val="Body"/>
        <w:rPr>
          <w:b/>
          <w:bCs/>
        </w:rPr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Skarga do Komisarza d/s Informacji 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t>Mogą Państwo złożyć skargę Komisarzowi d/s Informacji, jeśli macie problem z dostępem do rejestr</w:t>
      </w:r>
      <w:r>
        <w:rPr>
          <w:lang w:val="es-ES_tradnl"/>
        </w:rPr>
        <w:t>ó</w:t>
      </w:r>
      <w:r>
        <w:t>w szkolnych, notatek z przebiegu spotkania zarządu, przepis</w:t>
      </w:r>
      <w:r>
        <w:rPr>
          <w:lang w:val="es-ES_tradnl"/>
        </w:rPr>
        <w:t>ó</w:t>
      </w:r>
      <w:r>
        <w:t>w szkolnych lub innych dokument</w:t>
      </w:r>
      <w:r>
        <w:rPr>
          <w:lang w:val="es-ES_tradnl"/>
        </w:rPr>
        <w:t>ó</w:t>
      </w:r>
      <w:r>
        <w:t>w dostępnych publicznie, lub j</w:t>
      </w:r>
      <w:r>
        <w:t xml:space="preserve">eśli wierzą Państwo, że dane szkolne dziecka zostały bezprawnie ujawnione, są niezgodne z prawdą lub nieaktualne. 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t>Najpierw powinni Państwo wyczerpać możliwości składania skarg przewidziane przez szkołę lub władze lokalne. Szkoł</w:t>
      </w:r>
      <w:r>
        <w:rPr>
          <w:lang w:val="it-IT"/>
        </w:rPr>
        <w:t>a ma ro</w:t>
      </w:r>
      <w:r>
        <w:t>żne terminy, w kt</w:t>
      </w:r>
      <w:r>
        <w:rPr>
          <w:lang w:val="es-ES_tradnl"/>
        </w:rPr>
        <w:t>ó</w:t>
      </w:r>
      <w:r>
        <w:t>ry</w:t>
      </w:r>
      <w:r>
        <w:t xml:space="preserve">ch musi się ustosunkować </w:t>
      </w:r>
      <w:r>
        <w:rPr>
          <w:lang w:val="pt-PT"/>
        </w:rPr>
        <w:t>do Pa</w:t>
      </w:r>
      <w:r>
        <w:t xml:space="preserve">ństwa prośby: </w:t>
      </w:r>
    </w:p>
    <w:p w:rsidR="00767767" w:rsidRDefault="00767767">
      <w:pPr>
        <w:pStyle w:val="Body"/>
      </w:pPr>
    </w:p>
    <w:p w:rsidR="00767767" w:rsidRDefault="00070979">
      <w:pPr>
        <w:pStyle w:val="ListParagraph"/>
        <w:numPr>
          <w:ilvl w:val="0"/>
          <w:numId w:val="2"/>
        </w:numPr>
      </w:pPr>
      <w:r>
        <w:t xml:space="preserve">kopia rejestru szkolnego dziecka musi być wydana w ciągu 15 dni (Regulacje Szkolne (Informacje dot. ucznia) (Anglia) z 2005) </w:t>
      </w:r>
    </w:p>
    <w:p w:rsidR="00767767" w:rsidRDefault="00070979">
      <w:pPr>
        <w:pStyle w:val="ListParagraph"/>
        <w:numPr>
          <w:ilvl w:val="0"/>
          <w:numId w:val="2"/>
        </w:numPr>
      </w:pPr>
      <w:r>
        <w:t>inne osobiste dane muszą być udostępnione w ciągu 40 dni od złożenia przez Państwo p</w:t>
      </w:r>
      <w:r>
        <w:t>isemnej prośby (Ustęp 7 Ustawy o Ochronie Danych z 1998)</w:t>
      </w:r>
    </w:p>
    <w:p w:rsidR="00767767" w:rsidRDefault="00070979">
      <w:pPr>
        <w:pStyle w:val="ListParagraph"/>
        <w:numPr>
          <w:ilvl w:val="0"/>
          <w:numId w:val="2"/>
        </w:numPr>
      </w:pPr>
      <w:r>
        <w:t xml:space="preserve">dokumenty takie jak przepisy szkolne dot. SEN, plan szkoły dot. dostępności do nauki lub protokół ze spotkania rady nadzorczej muszą być udostępnione w ciągu 20 dni roboczych (poza dniami wolnymi od </w:t>
      </w:r>
      <w:r>
        <w:t xml:space="preserve">nauki) od złożenia pisemnej prośby zgodnie z Ustawą o Swobodnym Dostępie do Informacji z 2000 roku. </w:t>
      </w:r>
    </w:p>
    <w:p w:rsidR="00767767" w:rsidRDefault="00767767">
      <w:pPr>
        <w:pStyle w:val="ListParagraph"/>
      </w:pPr>
    </w:p>
    <w:p w:rsidR="00767767" w:rsidRDefault="00070979">
      <w:pPr>
        <w:pStyle w:val="Body"/>
        <w:ind w:left="360"/>
        <w:rPr>
          <w:rFonts w:ascii="Times New Roman" w:eastAsia="Times New Roman" w:hAnsi="Times New Roman" w:cs="Times New Roman"/>
        </w:rPr>
      </w:pPr>
      <w:r>
        <w:t xml:space="preserve">Może być wymagana opłata administracyjna. 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t xml:space="preserve">Formularze skarg odnośnie Swobodnego Dostępu do Informacji oraz Ochronie Danych można znaleźć na stronie: </w:t>
      </w:r>
      <w:hyperlink r:id="rId9" w:history="1">
        <w:r>
          <w:rPr>
            <w:rStyle w:val="Hyperlink0"/>
            <w:lang w:val="en-US"/>
          </w:rPr>
          <w:t>www.ico.gov.uk/complaints</w:t>
        </w:r>
      </w:hyperlink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Złożenie skargi do Ofsted</w:t>
      </w:r>
    </w:p>
    <w:p w:rsidR="00767767" w:rsidRDefault="00767767">
      <w:pPr>
        <w:pStyle w:val="Body"/>
        <w:rPr>
          <w:b/>
          <w:bCs/>
        </w:rPr>
      </w:pPr>
    </w:p>
    <w:p w:rsidR="00767767" w:rsidRDefault="00070979">
      <w:pPr>
        <w:pStyle w:val="Body"/>
      </w:pPr>
      <w:r>
        <w:lastRenderedPageBreak/>
        <w:t xml:space="preserve">Ofsted jest organizacją kontrolującą różne usługi publiczne, łącznie ze szkołami. Inspekcja w szkołach ma miejsce raz na trzy lata. Rodzice mają prawo złożyć </w:t>
      </w:r>
      <w:r>
        <w:rPr>
          <w:lang w:val="pt-PT"/>
        </w:rPr>
        <w:t>do Ofstedu  skarg</w:t>
      </w:r>
      <w:r>
        <w:t xml:space="preserve">ę na szkoły publiczne, akademie, szkoły pomaturalne, publiczne przedszkola i niepubliczne szkoły specjalne. </w:t>
      </w:r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rPr>
          <w:lang w:val="da-DK"/>
        </w:rPr>
        <w:t>Ofsted mo</w:t>
      </w:r>
      <w:r>
        <w:t xml:space="preserve">że prowadzić dochodzenie w sprawie skarg dotyczących:  </w:t>
      </w:r>
    </w:p>
    <w:p w:rsidR="00767767" w:rsidRDefault="00070979">
      <w:pPr>
        <w:pStyle w:val="ListParagraph"/>
        <w:numPr>
          <w:ilvl w:val="0"/>
          <w:numId w:val="4"/>
        </w:numPr>
      </w:pPr>
      <w:r>
        <w:t>jakości edukacji i osiągniętych standardów</w:t>
      </w:r>
    </w:p>
    <w:p w:rsidR="00767767" w:rsidRDefault="00070979">
      <w:pPr>
        <w:pStyle w:val="ListParagraph"/>
        <w:numPr>
          <w:ilvl w:val="0"/>
          <w:numId w:val="4"/>
        </w:numPr>
      </w:pPr>
      <w:r>
        <w:t>nieodpowiednich świad</w:t>
      </w:r>
      <w:r>
        <w:t>czeń dla dzieci z SEN</w:t>
      </w:r>
    </w:p>
    <w:p w:rsidR="00767767" w:rsidRDefault="0007097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t>zaniedbania osobistego rozwoju i dobrego samopoczucia uczni</w:t>
      </w:r>
      <w:r>
        <w:t>ó</w:t>
      </w:r>
      <w:r>
        <w:t xml:space="preserve">w  </w:t>
      </w:r>
    </w:p>
    <w:p w:rsidR="00767767" w:rsidRDefault="00070979">
      <w:pPr>
        <w:pStyle w:val="ListParagraph"/>
        <w:numPr>
          <w:ilvl w:val="0"/>
          <w:numId w:val="4"/>
        </w:numPr>
      </w:pPr>
      <w:r>
        <w:t xml:space="preserve">jakości przywódźtwa i zarządzania. Na przykład, czy szkoła odpowiednio dysponuje funduszami. </w:t>
      </w:r>
    </w:p>
    <w:p w:rsidR="00767767" w:rsidRDefault="00767767">
      <w:pPr>
        <w:pStyle w:val="ListParagraph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rPr>
          <w:lang w:val="en-US"/>
        </w:rPr>
        <w:t>Wa</w:t>
      </w:r>
      <w:r>
        <w:t>żne jest aby pamiętać, że możecie Państwo złożyć skargę do Ofsted tylko o</w:t>
      </w:r>
      <w:r>
        <w:t xml:space="preserve">dnośnie spraw dotyczących całej szkoły, a nie indywidualnego dziecka. 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rPr>
          <w:lang w:val="da-DK"/>
        </w:rPr>
        <w:t>Ofsted mo</w:t>
      </w:r>
      <w:r>
        <w:t>że w kr</w:t>
      </w:r>
      <w:r>
        <w:rPr>
          <w:lang w:val="es-ES_tradnl"/>
        </w:rPr>
        <w:t>ó</w:t>
      </w:r>
      <w:r>
        <w:t>tkim terminie przeprowadzić natychmiastową inspekcję szkoły, jeśli uważa, ż</w:t>
      </w:r>
      <w:r>
        <w:rPr>
          <w:lang w:val="en-US"/>
        </w:rPr>
        <w:t>e Pa</w:t>
      </w:r>
      <w:r>
        <w:t>ństwa skarga jest poważ</w:t>
      </w:r>
      <w:r>
        <w:rPr>
          <w:lang w:val="it-IT"/>
        </w:rPr>
        <w:t xml:space="preserve">na. </w:t>
      </w:r>
    </w:p>
    <w:p w:rsidR="00767767" w:rsidRDefault="00767767">
      <w:pPr>
        <w:pStyle w:val="Body"/>
        <w:rPr>
          <w:b/>
          <w:bCs/>
        </w:rPr>
      </w:pPr>
    </w:p>
    <w:p w:rsidR="00767767" w:rsidRDefault="00070979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Złożenie skargi do Agencji d/s Nauczania </w:t>
      </w:r>
    </w:p>
    <w:p w:rsidR="00767767" w:rsidRDefault="00767767">
      <w:pPr>
        <w:pStyle w:val="Body"/>
        <w:rPr>
          <w:b/>
          <w:bCs/>
        </w:rPr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t>Jeś</w:t>
      </w:r>
      <w:r>
        <w:rPr>
          <w:lang w:val="it-IT"/>
        </w:rPr>
        <w:t>li Pa</w:t>
      </w:r>
      <w:r>
        <w:t xml:space="preserve">ństwa </w:t>
      </w:r>
      <w:r>
        <w:t xml:space="preserve">zarzut dotyczy poważnego zarzutu złego prowadzenia się nauczyciela lub dyrektora, możecie złożyć skargę do Agencji d/s Nauczania. </w:t>
      </w:r>
    </w:p>
    <w:p w:rsidR="00767767" w:rsidRDefault="00070979">
      <w:pPr>
        <w:pStyle w:val="Body"/>
      </w:pPr>
      <w:hyperlink r:id="rId10" w:history="1">
        <w:r>
          <w:rPr>
            <w:rStyle w:val="Hyperlink0"/>
            <w:lang w:val="en-US"/>
          </w:rPr>
          <w:t>www.education.gov.uk/schools/leadership/teacherm</w:t>
        </w:r>
        <w:r>
          <w:rPr>
            <w:rStyle w:val="Hyperlink0"/>
            <w:lang w:val="en-US"/>
          </w:rPr>
          <w:t>isconduct</w:t>
        </w:r>
      </w:hyperlink>
    </w:p>
    <w:p w:rsidR="00767767" w:rsidRDefault="00767767">
      <w:pPr>
        <w:pStyle w:val="Body"/>
        <w:rPr>
          <w:sz w:val="28"/>
          <w:szCs w:val="28"/>
        </w:rPr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Złożenie Skargi do Ministra Edukacji </w:t>
      </w:r>
    </w:p>
    <w:p w:rsidR="00767767" w:rsidRDefault="00767767">
      <w:pPr>
        <w:pStyle w:val="Body"/>
        <w:rPr>
          <w:b/>
          <w:bCs/>
        </w:rPr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t xml:space="preserve">Wydział Edukacji (ang. DfE) rozpatrzy skargę dotyczącą szkoły zarządzanej lokalnie, akademii lub szkoły publicznej złożoną przez każdego kto jest niezadowolony z działań szkoły. </w:t>
      </w:r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t>Aby Minister m</w:t>
      </w:r>
      <w:r>
        <w:rPr>
          <w:lang w:val="es-ES_tradnl"/>
        </w:rPr>
        <w:t>ó</w:t>
      </w:r>
      <w:r>
        <w:t xml:space="preserve">gł </w:t>
      </w:r>
      <w:r>
        <w:t>interweniować w szkole po otrzymaniu skargi, musi upewnić się, że szkoła działa lub ma zamiar działać niestosownie jeśli chodzi o sprawowanie lub wykonywanie swoich funkcji przewidzianych ustawowo, lub że szkoła w og</w:t>
      </w:r>
      <w:r>
        <w:rPr>
          <w:lang w:val="es-ES_tradnl"/>
        </w:rPr>
        <w:t>ó</w:t>
      </w:r>
      <w:r>
        <w:t>le się z ustawowych obowiązk</w:t>
      </w:r>
      <w:r>
        <w:rPr>
          <w:lang w:val="es-ES_tradnl"/>
        </w:rPr>
        <w:t>ó</w:t>
      </w:r>
      <w:r>
        <w:t>w  nie wyw</w:t>
      </w:r>
      <w:r>
        <w:t>iązuje</w:t>
      </w:r>
      <w:r>
        <w:rPr>
          <w:rFonts w:ascii="Times New Roman" w:hAnsi="Times New Roman"/>
        </w:rPr>
        <w:t xml:space="preserve">. 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t>Aby uzyskać wskaz</w:t>
      </w:r>
      <w:r>
        <w:rPr>
          <w:lang w:val="es-ES_tradnl"/>
        </w:rPr>
        <w:t>ó</w:t>
      </w:r>
      <w:r>
        <w:t xml:space="preserve">wki na temat złożenia skargi do Ministra oraz w celu uzyskania formularza skargi, prosimy wejść </w:t>
      </w:r>
      <w:r>
        <w:rPr>
          <w:lang w:val="it-IT"/>
        </w:rPr>
        <w:t>na stron</w:t>
      </w:r>
      <w:r>
        <w:t xml:space="preserve">ę: </w:t>
      </w:r>
      <w:hyperlink r:id="rId11" w:history="1">
        <w:r>
          <w:rPr>
            <w:rStyle w:val="Hyperlink0"/>
            <w:lang w:val="en-US"/>
          </w:rPr>
          <w:t>www.education.gov.uk/tribunals/send/appeals</w:t>
        </w:r>
      </w:hyperlink>
    </w:p>
    <w:p w:rsidR="00767767" w:rsidRDefault="00767767">
      <w:pPr>
        <w:pStyle w:val="Body"/>
        <w:rPr>
          <w:b/>
          <w:bCs/>
          <w:sz w:val="28"/>
          <w:szCs w:val="28"/>
        </w:rPr>
      </w:pPr>
    </w:p>
    <w:p w:rsidR="00767767" w:rsidRDefault="00070979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Złożenie S</w:t>
      </w:r>
      <w:r>
        <w:rPr>
          <w:b/>
          <w:bCs/>
          <w:sz w:val="28"/>
          <w:szCs w:val="28"/>
        </w:rPr>
        <w:t xml:space="preserve">kargi do Rzecznika Praw Obywatelskich w Samorządzie Lokalnym </w:t>
      </w:r>
    </w:p>
    <w:p w:rsidR="00767767" w:rsidRDefault="00767767">
      <w:pPr>
        <w:pStyle w:val="Body"/>
        <w:rPr>
          <w:b/>
          <w:bCs/>
        </w:rPr>
      </w:pPr>
    </w:p>
    <w:p w:rsidR="00767767" w:rsidRDefault="00070979">
      <w:pPr>
        <w:pStyle w:val="Body"/>
      </w:pPr>
      <w:r>
        <w:t>Rzecznik Praw Obywatelskich w Samorządzie Lokalnym rozpatruje skargi dot. niesprawiedliwości wynikającej ze złej administracji samorządu lokalnego. Są oni w stanie rozpatrzyć rolę szkoły jako s</w:t>
      </w:r>
      <w:r>
        <w:t>trony w skardze dotyczącej lokalnych organ</w:t>
      </w:r>
      <w:r>
        <w:rPr>
          <w:lang w:val="es-ES_tradnl"/>
        </w:rPr>
        <w:t>ó</w:t>
      </w:r>
      <w:r>
        <w:t xml:space="preserve">w władzy. </w:t>
      </w:r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Specjalne Potrzeby Edukacyjne</w:t>
      </w:r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t>Nie mogą Państwo złożyć skargi do Rzecznika Praw Obywatelskich na podjęcie przez samorząd lokalny decyzji o oszacowaniu, lub nie, potrzeb Waszego dziecka, gdyż jest to sp</w:t>
      </w:r>
      <w:r>
        <w:t>rawą dla Trybunału SEND. Jednakże, mogą Państwo złożyć skargę na opóźnienie w oszacowaniu, niezapewnienie potrzeb określonych w raporcie lub EHCP lub przeprowadzenie rocznego przeglądu. Może on także być w stanie przyjrzeć się co uczyniła szkoła by zapewni</w:t>
      </w:r>
      <w:r>
        <w:t xml:space="preserve">ć </w:t>
      </w:r>
      <w:r>
        <w:rPr>
          <w:lang w:val="de-DE"/>
        </w:rPr>
        <w:t>SEN Pa</w:t>
      </w:r>
      <w:r>
        <w:t xml:space="preserve">ństwa dziecka, jeśli tylko złożyli Państwo wcześniej skargę do lokalnego samorządu. </w:t>
      </w:r>
    </w:p>
    <w:p w:rsidR="00767767" w:rsidRDefault="00767767">
      <w:pPr>
        <w:pStyle w:val="Body"/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Przyjęcia do szkół</w:t>
      </w:r>
    </w:p>
    <w:p w:rsidR="00767767" w:rsidRDefault="00767767">
      <w:pPr>
        <w:pStyle w:val="Body"/>
        <w:rPr>
          <w:b/>
          <w:bCs/>
        </w:rPr>
      </w:pPr>
    </w:p>
    <w:p w:rsidR="00767767" w:rsidRDefault="00070979">
      <w:pPr>
        <w:pStyle w:val="Body"/>
        <w:rPr>
          <w:rFonts w:ascii="Times New Roman" w:eastAsia="Times New Roman" w:hAnsi="Times New Roman" w:cs="Times New Roman"/>
        </w:rPr>
      </w:pPr>
      <w:r>
        <w:t>Mogą Państwo złożyć skargę do Rzecznika Praw Obywatelskich, jeśli uważacie, że miejsce w szkole nie zostało przyznane w wyniku niesprawiedliwo</w:t>
      </w:r>
      <w:r>
        <w:t>ści lub błęd</w:t>
      </w:r>
      <w:r>
        <w:rPr>
          <w:lang w:val="es-ES_tradnl"/>
        </w:rPr>
        <w:t>ó</w:t>
      </w:r>
      <w:r>
        <w:t>w popełnionych przez urząd d/s rekrutacji, lub jeś</w:t>
      </w:r>
      <w:r>
        <w:rPr>
          <w:lang w:val="it-IT"/>
        </w:rPr>
        <w:t>li Pa</w:t>
      </w:r>
      <w:r>
        <w:t xml:space="preserve">ństwa apelacja była źle przeprowadzona, lub złożyliście Państwo apelację, a urząd d/s rekrutacji nie ustaliło dla was przesłuchania apelacyjnego w odpowiednim czasie. 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t>Nie możecie Państwo</w:t>
      </w:r>
      <w:r>
        <w:t xml:space="preserve"> złożyć skargi do Rzecznika jeśli dotyczy ona akademii lub szkoły niezależnej. 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t>Jeśli odm</w:t>
      </w:r>
      <w:r>
        <w:rPr>
          <w:lang w:val="es-ES_tradnl"/>
        </w:rPr>
        <w:t>ó</w:t>
      </w:r>
      <w:r>
        <w:t>wiono Państwu miejsca w szkole, musicie złożyć apelację do niezależnego panelu apelacyjnego. Jeżeli wasze dziecko ma SEN, możecie złożyć apelację do Trybunał</w:t>
      </w:r>
      <w:r>
        <w:rPr>
          <w:lang w:val="de-DE"/>
        </w:rPr>
        <w:t xml:space="preserve">u SEN. </w:t>
      </w:r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t xml:space="preserve">W celu uzyskania informacji na temat skarg do Rzecznika Praw Obywatelskich w Lokalnym Samorządzie proszę zapoznać się z: </w:t>
      </w:r>
      <w:hyperlink r:id="rId12" w:history="1">
        <w:r>
          <w:rPr>
            <w:rStyle w:val="Hyperlink0"/>
            <w:lang w:val="en-US"/>
          </w:rPr>
          <w:t>http://www.1go.org.uk/</w:t>
        </w:r>
      </w:hyperlink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lastRenderedPageBreak/>
        <w:t xml:space="preserve">Porady prawne dot. spraw związanych z edukacją </w:t>
      </w:r>
      <w:r>
        <w:rPr>
          <w:lang w:val="de-DE"/>
        </w:rPr>
        <w:t>i SEN s</w:t>
      </w:r>
      <w:r>
        <w:t>ą także dostę</w:t>
      </w:r>
      <w:r>
        <w:rPr>
          <w:lang w:val="en-US"/>
        </w:rPr>
        <w:t>pne w</w:t>
      </w:r>
      <w:r>
        <w:rPr>
          <w:lang w:val="en-US"/>
        </w:rPr>
        <w:t>: Coram Children</w:t>
      </w:r>
      <w:r>
        <w:t>’</w:t>
      </w:r>
      <w:r>
        <w:rPr>
          <w:lang w:val="it-IT"/>
        </w:rPr>
        <w:t xml:space="preserve">s Legal Centre: </w:t>
      </w:r>
      <w:hyperlink r:id="rId13" w:history="1">
        <w:r>
          <w:rPr>
            <w:rStyle w:val="Hyperlink0"/>
            <w:lang w:val="en-US"/>
          </w:rPr>
          <w:t>http://childrenslegalcentre</w:t>
        </w:r>
      </w:hyperlink>
    </w:p>
    <w:p w:rsidR="00767767" w:rsidRDefault="00767767">
      <w:pPr>
        <w:pStyle w:val="Body"/>
      </w:pPr>
    </w:p>
    <w:p w:rsidR="00767767" w:rsidRDefault="00070979">
      <w:pPr>
        <w:pStyle w:val="Body"/>
      </w:pPr>
      <w:r>
        <w:rPr>
          <w:lang w:val="en-US"/>
        </w:rPr>
        <w:t>Independent Parental Special Educational Advice:</w:t>
      </w:r>
    </w:p>
    <w:p w:rsidR="00767767" w:rsidRDefault="00070979">
      <w:pPr>
        <w:pStyle w:val="Body"/>
      </w:pPr>
      <w:hyperlink r:id="rId14" w:history="1">
        <w:r>
          <w:rPr>
            <w:rStyle w:val="Hyperlink0"/>
            <w:lang w:val="en-US"/>
          </w:rPr>
          <w:t>http://www.ipsea.org.uk/</w:t>
        </w:r>
      </w:hyperlink>
    </w:p>
    <w:p w:rsidR="00767767" w:rsidRDefault="00767767">
      <w:pPr>
        <w:pStyle w:val="Body"/>
        <w:rPr>
          <w:b/>
          <w:bCs/>
          <w:color w:val="92D050"/>
          <w:u w:color="92D050"/>
        </w:rPr>
      </w:pPr>
    </w:p>
    <w:p w:rsidR="00767767" w:rsidRDefault="00767767">
      <w:pPr>
        <w:pStyle w:val="Body"/>
        <w:rPr>
          <w:b/>
          <w:bCs/>
          <w:color w:val="92D050"/>
          <w:u w:color="92D050"/>
        </w:rPr>
      </w:pPr>
    </w:p>
    <w:p w:rsidR="00767767" w:rsidRDefault="00767767">
      <w:pPr>
        <w:pStyle w:val="Body"/>
        <w:rPr>
          <w:b/>
          <w:bCs/>
          <w:color w:val="92D050"/>
          <w:u w:color="92D050"/>
        </w:rPr>
      </w:pPr>
    </w:p>
    <w:p w:rsidR="00767767" w:rsidRDefault="00767767">
      <w:pPr>
        <w:pStyle w:val="Body"/>
        <w:rPr>
          <w:b/>
          <w:bCs/>
          <w:color w:val="92D050"/>
          <w:u w:color="92D050"/>
        </w:rPr>
      </w:pPr>
    </w:p>
    <w:p w:rsidR="00767767" w:rsidRDefault="00767767">
      <w:pPr>
        <w:pStyle w:val="Body"/>
        <w:rPr>
          <w:b/>
          <w:bCs/>
          <w:color w:val="92D050"/>
          <w:u w:color="92D050"/>
        </w:rPr>
      </w:pPr>
    </w:p>
    <w:p w:rsidR="00767767" w:rsidRDefault="00767767">
      <w:pPr>
        <w:pStyle w:val="Body"/>
        <w:rPr>
          <w:b/>
          <w:bCs/>
          <w:color w:val="92D050"/>
          <w:u w:color="92D050"/>
        </w:rPr>
      </w:pPr>
    </w:p>
    <w:p w:rsidR="00767767" w:rsidRDefault="00070979">
      <w:pPr>
        <w:pStyle w:val="Body"/>
        <w:rPr>
          <w:b/>
          <w:bCs/>
          <w:color w:val="92D050"/>
          <w:u w:color="92D050"/>
        </w:rPr>
      </w:pPr>
      <w:r>
        <w:rPr>
          <w:b/>
          <w:bCs/>
          <w:color w:val="92D050"/>
          <w:u w:color="92D050"/>
        </w:rPr>
        <w:t xml:space="preserve">W celu uzyskania dalszych </w:t>
      </w:r>
      <w:r>
        <w:rPr>
          <w:b/>
          <w:bCs/>
          <w:color w:val="92D050"/>
          <w:u w:color="92D050"/>
        </w:rPr>
        <w:t>informacji i porady, prosimy o kontakt z Barnardo’</w:t>
      </w:r>
      <w:r>
        <w:rPr>
          <w:b/>
          <w:bCs/>
          <w:color w:val="92D050"/>
          <w:u w:color="92D050"/>
          <w:lang w:val="en-US"/>
        </w:rPr>
        <w:t>s SENDIASS:</w:t>
      </w:r>
    </w:p>
    <w:p w:rsidR="00767767" w:rsidRDefault="00767767">
      <w:pPr>
        <w:pStyle w:val="Body"/>
        <w:ind w:left="360"/>
        <w:jc w:val="center"/>
        <w:rPr>
          <w:color w:val="92D050"/>
          <w:u w:color="92D050"/>
        </w:rPr>
      </w:pPr>
    </w:p>
    <w:p w:rsidR="00767767" w:rsidRDefault="00070979">
      <w:pPr>
        <w:pStyle w:val="Body"/>
        <w:ind w:left="360"/>
        <w:rPr>
          <w:color w:val="92D050"/>
          <w:u w:color="92D050"/>
        </w:rPr>
      </w:pPr>
      <w:r>
        <w:rPr>
          <w:color w:val="92D050"/>
          <w:u w:color="92D050"/>
          <w:lang w:val="fr-FR"/>
        </w:rPr>
        <w:t>Telefon : 01274 513300</w:t>
      </w:r>
    </w:p>
    <w:p w:rsidR="00767767" w:rsidRDefault="00767767">
      <w:pPr>
        <w:pStyle w:val="Body"/>
        <w:ind w:left="360"/>
        <w:rPr>
          <w:color w:val="00B050"/>
          <w:u w:color="00B050"/>
        </w:rPr>
      </w:pPr>
    </w:p>
    <w:p w:rsidR="00767767" w:rsidRDefault="00070979">
      <w:pPr>
        <w:pStyle w:val="Body"/>
        <w:ind w:left="360"/>
        <w:rPr>
          <w:color w:val="00B050"/>
          <w:u w:color="00B050"/>
        </w:rPr>
      </w:pPr>
      <w:r>
        <w:rPr>
          <w:color w:val="92D050"/>
          <w:u w:color="92D050"/>
        </w:rPr>
        <w:t xml:space="preserve">Email: </w:t>
      </w:r>
      <w:hyperlink r:id="rId15" w:history="1">
        <w:r>
          <w:rPr>
            <w:rStyle w:val="Hyperlink0"/>
          </w:rPr>
          <w:t>bradfordsendiass@barnardos.org.uk</w:t>
        </w:r>
      </w:hyperlink>
    </w:p>
    <w:p w:rsidR="00767767" w:rsidRDefault="00767767">
      <w:pPr>
        <w:pStyle w:val="Body"/>
        <w:ind w:left="360"/>
        <w:rPr>
          <w:color w:val="00B050"/>
          <w:u w:color="00B050"/>
        </w:rPr>
      </w:pPr>
    </w:p>
    <w:p w:rsidR="00767767" w:rsidRDefault="00070979">
      <w:pPr>
        <w:pStyle w:val="Body"/>
        <w:ind w:left="360"/>
        <w:rPr>
          <w:color w:val="92D050"/>
          <w:u w:color="92D050"/>
        </w:rPr>
      </w:pPr>
      <w:r>
        <w:rPr>
          <w:color w:val="92D050"/>
          <w:u w:color="92D050"/>
        </w:rPr>
        <w:t>W formie pisemnej:</w:t>
      </w:r>
      <w:r>
        <w:rPr>
          <w:color w:val="92D050"/>
          <w:u w:color="92D050"/>
          <w:lang w:val="en-US"/>
        </w:rPr>
        <w:tab/>
        <w:t xml:space="preserve"> Bradford SENDIASS</w:t>
      </w:r>
    </w:p>
    <w:p w:rsidR="00767767" w:rsidRDefault="00070979">
      <w:pPr>
        <w:pStyle w:val="Body"/>
        <w:ind w:left="360"/>
        <w:rPr>
          <w:color w:val="92D050"/>
          <w:u w:color="92D050"/>
        </w:rPr>
      </w:pPr>
      <w:r>
        <w:rPr>
          <w:color w:val="92D050"/>
          <w:u w:color="92D050"/>
        </w:rPr>
        <w:tab/>
      </w:r>
      <w:r>
        <w:rPr>
          <w:color w:val="92D050"/>
          <w:u w:color="92D050"/>
        </w:rPr>
        <w:tab/>
        <w:t xml:space="preserve"> 40–</w:t>
      </w:r>
      <w:r>
        <w:rPr>
          <w:color w:val="92D050"/>
          <w:u w:color="92D050"/>
          <w:lang w:val="de-DE"/>
        </w:rPr>
        <w:t>42 Listerhills Science Park</w:t>
      </w:r>
    </w:p>
    <w:p w:rsidR="00767767" w:rsidRDefault="00070979">
      <w:pPr>
        <w:pStyle w:val="Body"/>
        <w:ind w:left="360"/>
        <w:rPr>
          <w:color w:val="92D050"/>
          <w:u w:color="92D050"/>
        </w:rPr>
      </w:pPr>
      <w:r>
        <w:rPr>
          <w:color w:val="92D050"/>
          <w:u w:color="92D050"/>
          <w:lang w:val="en-US"/>
        </w:rPr>
        <w:tab/>
      </w:r>
      <w:r>
        <w:rPr>
          <w:color w:val="92D050"/>
          <w:u w:color="92D050"/>
          <w:lang w:val="en-US"/>
        </w:rPr>
        <w:tab/>
        <w:t xml:space="preserve"> Campus Road</w:t>
      </w:r>
    </w:p>
    <w:p w:rsidR="00767767" w:rsidRDefault="00070979">
      <w:pPr>
        <w:pStyle w:val="Body"/>
        <w:ind w:left="360"/>
        <w:rPr>
          <w:color w:val="92D050"/>
          <w:u w:color="92D050"/>
        </w:rPr>
      </w:pPr>
      <w:r>
        <w:rPr>
          <w:color w:val="92D050"/>
          <w:u w:color="92D050"/>
          <w:lang w:val="en-US"/>
        </w:rPr>
        <w:tab/>
      </w:r>
      <w:r>
        <w:rPr>
          <w:color w:val="92D050"/>
          <w:u w:color="92D050"/>
          <w:lang w:val="en-US"/>
        </w:rPr>
        <w:tab/>
        <w:t xml:space="preserve"> Bradford</w:t>
      </w:r>
    </w:p>
    <w:p w:rsidR="00767767" w:rsidRDefault="00070979">
      <w:pPr>
        <w:pStyle w:val="Body"/>
        <w:ind w:left="360"/>
        <w:rPr>
          <w:color w:val="92D050"/>
          <w:u w:color="92D050"/>
        </w:rPr>
      </w:pPr>
      <w:r>
        <w:rPr>
          <w:color w:val="92D050"/>
          <w:u w:color="92D050"/>
        </w:rPr>
        <w:tab/>
      </w:r>
      <w:r>
        <w:rPr>
          <w:color w:val="92D050"/>
          <w:u w:color="92D050"/>
        </w:rPr>
        <w:tab/>
        <w:t xml:space="preserve"> BD7 1HR </w:t>
      </w:r>
    </w:p>
    <w:p w:rsidR="00767767" w:rsidRDefault="00767767">
      <w:pPr>
        <w:pStyle w:val="Body"/>
        <w:ind w:left="360"/>
        <w:rPr>
          <w:color w:val="92D050"/>
          <w:u w:color="92D050"/>
        </w:rPr>
      </w:pPr>
    </w:p>
    <w:p w:rsidR="00767767" w:rsidRDefault="00070979">
      <w:pPr>
        <w:pStyle w:val="Body"/>
        <w:ind w:left="360"/>
        <w:rPr>
          <w:rFonts w:ascii="Times New Roman" w:eastAsia="Times New Roman" w:hAnsi="Times New Roman" w:cs="Times New Roman"/>
          <w:color w:val="92D050"/>
          <w:u w:color="92D050"/>
        </w:rPr>
      </w:pPr>
      <w:r>
        <w:rPr>
          <w:color w:val="92D050"/>
          <w:u w:color="92D050"/>
        </w:rPr>
        <w:t xml:space="preserve">Lub proszę odwiedzić naszą </w:t>
      </w:r>
      <w:r>
        <w:rPr>
          <w:color w:val="92D050"/>
          <w:u w:color="92D050"/>
          <w:lang w:val="en-US"/>
        </w:rPr>
        <w:t>stron</w:t>
      </w:r>
      <w:r>
        <w:rPr>
          <w:color w:val="92D050"/>
          <w:u w:color="92D050"/>
        </w:rPr>
        <w:t xml:space="preserve">ę po więcej użytecznych informacji: </w:t>
      </w:r>
    </w:p>
    <w:p w:rsidR="00767767" w:rsidRDefault="00070979">
      <w:pPr>
        <w:pStyle w:val="Body"/>
        <w:ind w:left="360"/>
        <w:rPr>
          <w:color w:val="00B050"/>
          <w:u w:color="00B050"/>
        </w:rPr>
      </w:pPr>
      <w:hyperlink r:id="rId16" w:history="1">
        <w:r>
          <w:rPr>
            <w:rStyle w:val="Hyperlink0"/>
          </w:rPr>
          <w:t>www.barnardos.org.uk/bradfordsendiass</w:t>
        </w:r>
      </w:hyperlink>
    </w:p>
    <w:p w:rsidR="00767767" w:rsidRDefault="00767767">
      <w:pPr>
        <w:pStyle w:val="Body"/>
      </w:pPr>
    </w:p>
    <w:p w:rsidR="00767767" w:rsidRDefault="00767767">
      <w:pPr>
        <w:pStyle w:val="Body"/>
      </w:pPr>
    </w:p>
    <w:p w:rsidR="00767767" w:rsidRDefault="00767767">
      <w:pPr>
        <w:pStyle w:val="Body"/>
      </w:pPr>
    </w:p>
    <w:p w:rsidR="00767767" w:rsidRDefault="00767767">
      <w:pPr>
        <w:pStyle w:val="Body"/>
      </w:pPr>
    </w:p>
    <w:p w:rsidR="00767767" w:rsidRDefault="00767767">
      <w:pPr>
        <w:pStyle w:val="Body"/>
      </w:pPr>
    </w:p>
    <w:p w:rsidR="00767767" w:rsidRDefault="00767767">
      <w:pPr>
        <w:pStyle w:val="Body"/>
      </w:pPr>
    </w:p>
    <w:p w:rsidR="00767767" w:rsidRDefault="00767767">
      <w:pPr>
        <w:pStyle w:val="Body"/>
        <w:rPr>
          <w:b/>
          <w:bCs/>
        </w:rPr>
      </w:pPr>
    </w:p>
    <w:p w:rsidR="00767767" w:rsidRDefault="00767767">
      <w:pPr>
        <w:pStyle w:val="Body"/>
      </w:pPr>
    </w:p>
    <w:sectPr w:rsidR="00767767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79" w:rsidRDefault="00070979">
      <w:r>
        <w:separator/>
      </w:r>
    </w:p>
  </w:endnote>
  <w:endnote w:type="continuationSeparator" w:id="0">
    <w:p w:rsidR="00070979" w:rsidRDefault="0007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67" w:rsidRDefault="0076776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79" w:rsidRDefault="00070979">
      <w:r>
        <w:separator/>
      </w:r>
    </w:p>
  </w:footnote>
  <w:footnote w:type="continuationSeparator" w:id="0">
    <w:p w:rsidR="00070979" w:rsidRDefault="0007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67" w:rsidRDefault="0076776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C4E"/>
    <w:multiLevelType w:val="hybridMultilevel"/>
    <w:tmpl w:val="FF0C2C22"/>
    <w:styleLink w:val="ImportedStyle1"/>
    <w:lvl w:ilvl="0" w:tplc="7CF2F1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0018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239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8C5E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9617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3600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84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2CE9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2EC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0BC5E5A"/>
    <w:multiLevelType w:val="hybridMultilevel"/>
    <w:tmpl w:val="FF0C2C22"/>
    <w:numStyleLink w:val="ImportedStyle1"/>
  </w:abstractNum>
  <w:abstractNum w:abstractNumId="2">
    <w:nsid w:val="67CD73B8"/>
    <w:multiLevelType w:val="hybridMultilevel"/>
    <w:tmpl w:val="70A4B14C"/>
    <w:styleLink w:val="ImportedStyle2"/>
    <w:lvl w:ilvl="0" w:tplc="4CDCEC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242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C11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906B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AFF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64D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2CC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C40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927D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2295C17"/>
    <w:multiLevelType w:val="hybridMultilevel"/>
    <w:tmpl w:val="70A4B14C"/>
    <w:numStyleLink w:val="ImportedStyle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7767"/>
    <w:rsid w:val="00070979"/>
    <w:rsid w:val="00767767"/>
    <w:rsid w:val="00A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omic Sans MS" w:hAnsi="Comic Sans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omic Sans MS" w:hAnsi="Comic Sans MS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omic Sans MS" w:hAnsi="Comic Sans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omic Sans MS" w:hAnsi="Comic Sans MS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hildrenslegalcentr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1go.org.uk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arnardos.org.uk/bradfordsendia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v.uk/tribunals/send/appe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adfordsendiass@barnardos.org.uk" TargetMode="External"/><Relationship Id="rId10" Type="http://schemas.openxmlformats.org/officeDocument/2006/relationships/hyperlink" Target="http://www.education.gov.uk/schools/leadership/teachermisconduc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o.gov.uk/complaints" TargetMode="External"/><Relationship Id="rId14" Type="http://schemas.openxmlformats.org/officeDocument/2006/relationships/hyperlink" Target="http://www.ipsea.org.uk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Gillian Thompson (EA)</cp:lastModifiedBy>
  <cp:revision>2</cp:revision>
  <dcterms:created xsi:type="dcterms:W3CDTF">2019-09-19T13:15:00Z</dcterms:created>
  <dcterms:modified xsi:type="dcterms:W3CDTF">2019-09-19T13:15:00Z</dcterms:modified>
</cp:coreProperties>
</file>