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B1CA" w14:textId="77777777" w:rsidR="00925B8B" w:rsidRDefault="00925B8B" w:rsidP="00925B8B">
      <w:pPr>
        <w:tabs>
          <w:tab w:val="left" w:pos="1065"/>
        </w:tabs>
        <w:rPr>
          <w:rFonts w:ascii="Comic Sans MS" w:hAnsi="Comic Sans MS"/>
          <w:b/>
          <w:sz w:val="36"/>
          <w:szCs w:val="36"/>
        </w:rPr>
      </w:pPr>
      <w:r w:rsidRPr="00925B8B">
        <w:rPr>
          <w:rFonts w:ascii="Comic Sans MS" w:hAnsi="Comic Sans MS"/>
          <w:b/>
          <w:noProof/>
          <w:sz w:val="36"/>
          <w:szCs w:val="36"/>
        </w:rPr>
        <mc:AlternateContent>
          <mc:Choice Requires="wps">
            <w:drawing>
              <wp:anchor distT="0" distB="0" distL="114300" distR="114300" simplePos="0" relativeHeight="251661312" behindDoc="0" locked="0" layoutInCell="1" allowOverlap="1" wp14:anchorId="6DEBB20E" wp14:editId="069D4033">
                <wp:simplePos x="0" y="0"/>
                <wp:positionH relativeFrom="column">
                  <wp:posOffset>1247775</wp:posOffset>
                </wp:positionH>
                <wp:positionV relativeFrom="paragraph">
                  <wp:posOffset>-38100</wp:posOffset>
                </wp:positionV>
                <wp:extent cx="3343275" cy="4000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0050"/>
                        </a:xfrm>
                        <a:prstGeom prst="rect">
                          <a:avLst/>
                        </a:prstGeom>
                        <a:solidFill>
                          <a:srgbClr val="FFFFFF"/>
                        </a:solidFill>
                        <a:ln w="28575">
                          <a:solidFill>
                            <a:srgbClr val="92D050"/>
                          </a:solidFill>
                          <a:miter lim="800000"/>
                          <a:headEnd/>
                          <a:tailEnd/>
                        </a:ln>
                      </wps:spPr>
                      <wps:txbx>
                        <w:txbxContent>
                          <w:p w14:paraId="6DEBB212" w14:textId="48F4108E" w:rsidR="00925B8B" w:rsidRPr="00925B8B" w:rsidRDefault="00EF6B52" w:rsidP="00F221F4">
                            <w:pPr>
                              <w:shd w:val="clear" w:color="auto" w:fill="92D050"/>
                              <w:rPr>
                                <w:b/>
                              </w:rPr>
                            </w:pPr>
                            <w:r w:rsidRPr="00EF6B52">
                              <w:rPr>
                                <w:b/>
                              </w:rPr>
                              <w:t>Liverpool and Knowsley SENDIASS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BB20E" id="_x0000_t202" coordsize="21600,21600" o:spt="202" path="m,l,21600r21600,l21600,xe">
                <v:stroke joinstyle="miter"/>
                <v:path gradientshapeok="t" o:connecttype="rect"/>
              </v:shapetype>
              <v:shape id="Text Box 2" o:spid="_x0000_s1026" type="#_x0000_t202" style="position:absolute;margin-left:98.25pt;margin-top:-3pt;width:263.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" strokecolor="#92d050" strokeweight="2.25pt">
                <v:textbox>
                  <w:txbxContent>
                    <w:p w14:paraId="6DEBB212" w14:textId="48F4108E" w:rsidR="00925B8B" w:rsidRPr="00925B8B" w:rsidRDefault="00EF6B52" w:rsidP="00F221F4">
                      <w:pPr>
                        <w:shd w:val="clear" w:color="auto" w:fill="92D050"/>
                        <w:rPr>
                          <w:b/>
                        </w:rPr>
                      </w:pPr>
                      <w:r w:rsidRPr="00EF6B52">
                        <w:rPr>
                          <w:b/>
                        </w:rPr>
                        <w:t>Liverpool and Knowsley SENDIASS</w:t>
                      </w:r>
                    </w:p>
                  </w:txbxContent>
                </v:textbox>
              </v:shape>
            </w:pict>
          </mc:Fallback>
        </mc:AlternateContent>
      </w:r>
      <w:r w:rsidRPr="003615BD">
        <w:rPr>
          <w:noProof/>
          <w:color w:val="92D050"/>
        </w:rPr>
        <w:drawing>
          <wp:anchor distT="0" distB="0" distL="114300" distR="114300" simplePos="0" relativeHeight="251659264" behindDoc="1" locked="0" layoutInCell="1" allowOverlap="1" wp14:anchorId="6DEBB210" wp14:editId="6DEBB211">
            <wp:simplePos x="0" y="0"/>
            <wp:positionH relativeFrom="column">
              <wp:posOffset>-152400</wp:posOffset>
            </wp:positionH>
            <wp:positionV relativeFrom="paragraph">
              <wp:posOffset>-609600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14:paraId="6DEBB1CB" w14:textId="77777777" w:rsidR="00925B8B" w:rsidRDefault="00925B8B" w:rsidP="00FD2A83">
      <w:pPr>
        <w:jc w:val="center"/>
        <w:rPr>
          <w:rFonts w:ascii="Comic Sans MS" w:hAnsi="Comic Sans MS"/>
          <w:b/>
          <w:sz w:val="36"/>
          <w:szCs w:val="36"/>
        </w:rPr>
      </w:pPr>
    </w:p>
    <w:p w14:paraId="6DEBB1CC" w14:textId="77777777" w:rsidR="00015CBF" w:rsidRPr="008A754C" w:rsidRDefault="00B46063" w:rsidP="00FD2A83">
      <w:pPr>
        <w:jc w:val="center"/>
        <w:rPr>
          <w:rFonts w:ascii="Comic Sans MS" w:hAnsi="Comic Sans MS"/>
          <w:b/>
          <w:sz w:val="36"/>
          <w:szCs w:val="36"/>
        </w:rPr>
      </w:pPr>
      <w:r w:rsidRPr="008A754C">
        <w:rPr>
          <w:rFonts w:ascii="Comic Sans MS" w:hAnsi="Comic Sans MS"/>
          <w:b/>
          <w:sz w:val="36"/>
          <w:szCs w:val="36"/>
        </w:rPr>
        <w:t>Personal Budgets for SEN</w:t>
      </w:r>
    </w:p>
    <w:p w14:paraId="6DEBB1CD" w14:textId="77777777" w:rsidR="00B46063" w:rsidRPr="008A754C" w:rsidRDefault="00B46063">
      <w:pPr>
        <w:rPr>
          <w:rFonts w:ascii="Comic Sans MS" w:hAnsi="Comic Sans MS"/>
          <w:b/>
          <w:u w:val="single"/>
        </w:rPr>
      </w:pPr>
    </w:p>
    <w:p w14:paraId="6DEBB1CE" w14:textId="77777777" w:rsidR="00B46063" w:rsidRPr="008A754C" w:rsidRDefault="00B46063">
      <w:pPr>
        <w:rPr>
          <w:rFonts w:ascii="Comic Sans MS" w:hAnsi="Comic Sans MS"/>
          <w:b/>
          <w:sz w:val="28"/>
          <w:szCs w:val="28"/>
        </w:rPr>
      </w:pPr>
      <w:r w:rsidRPr="008A754C">
        <w:rPr>
          <w:rFonts w:ascii="Comic Sans MS" w:hAnsi="Comic Sans MS"/>
          <w:b/>
          <w:sz w:val="28"/>
          <w:szCs w:val="28"/>
        </w:rPr>
        <w:t>What is a Personal Budget?</w:t>
      </w:r>
    </w:p>
    <w:p w14:paraId="6DEBB1CF" w14:textId="77777777" w:rsidR="00B46063" w:rsidRPr="008A754C" w:rsidRDefault="00B46063">
      <w:pPr>
        <w:rPr>
          <w:rFonts w:ascii="Comic Sans MS" w:hAnsi="Comic Sans MS"/>
          <w:b/>
          <w:u w:val="single"/>
        </w:rPr>
      </w:pPr>
    </w:p>
    <w:p w14:paraId="6DEBB1D0" w14:textId="77777777" w:rsidR="00B46063" w:rsidRPr="008A754C" w:rsidRDefault="00B46063">
      <w:pPr>
        <w:rPr>
          <w:rFonts w:ascii="Comic Sans MS" w:hAnsi="Comic Sans MS"/>
        </w:rPr>
      </w:pPr>
      <w:r w:rsidRPr="008A754C">
        <w:rPr>
          <w:rFonts w:ascii="Comic Sans MS" w:hAnsi="Comic Sans MS"/>
        </w:rPr>
        <w:t xml:space="preserve">A Personal Budget for SEN is money identified to pay for support specified in an Education, </w:t>
      </w:r>
      <w:proofErr w:type="gramStart"/>
      <w:r w:rsidRPr="008A754C">
        <w:rPr>
          <w:rFonts w:ascii="Comic Sans MS" w:hAnsi="Comic Sans MS"/>
        </w:rPr>
        <w:t>Health</w:t>
      </w:r>
      <w:proofErr w:type="gramEnd"/>
      <w:r w:rsidRPr="008A754C">
        <w:rPr>
          <w:rFonts w:ascii="Comic Sans MS" w:hAnsi="Comic Sans MS"/>
        </w:rPr>
        <w:t xml:space="preserve"> and Care plan (EHC plan) for a child or young person with special educational needs. It can include funds from Education, </w:t>
      </w:r>
      <w:proofErr w:type="gramStart"/>
      <w:r w:rsidRPr="008A754C">
        <w:rPr>
          <w:rFonts w:ascii="Comic Sans MS" w:hAnsi="Comic Sans MS"/>
        </w:rPr>
        <w:t>Health</w:t>
      </w:r>
      <w:proofErr w:type="gramEnd"/>
      <w:r w:rsidRPr="008A754C">
        <w:rPr>
          <w:rFonts w:ascii="Comic Sans MS" w:hAnsi="Comic Sans MS"/>
        </w:rPr>
        <w:t xml:space="preserve"> and Social Care.</w:t>
      </w:r>
    </w:p>
    <w:p w14:paraId="6DEBB1D1" w14:textId="77777777" w:rsidR="00B46063" w:rsidRPr="008A754C" w:rsidRDefault="00B46063">
      <w:pPr>
        <w:rPr>
          <w:rFonts w:ascii="Comic Sans MS" w:hAnsi="Comic Sans MS"/>
        </w:rPr>
      </w:pPr>
    </w:p>
    <w:p w14:paraId="6DEBB1D2" w14:textId="77777777" w:rsidR="00B46063" w:rsidRPr="008A754C" w:rsidRDefault="00B46063">
      <w:pPr>
        <w:rPr>
          <w:rFonts w:ascii="Comic Sans MS" w:hAnsi="Comic Sans MS"/>
        </w:rPr>
      </w:pPr>
      <w:r w:rsidRPr="008A754C">
        <w:rPr>
          <w:rFonts w:ascii="Comic Sans MS" w:hAnsi="Comic Sans MS"/>
        </w:rPr>
        <w:t xml:space="preserve">The Personal Budget can be looked after </w:t>
      </w:r>
      <w:proofErr w:type="gramStart"/>
      <w:r w:rsidRPr="008A754C">
        <w:rPr>
          <w:rFonts w:ascii="Comic Sans MS" w:hAnsi="Comic Sans MS"/>
        </w:rPr>
        <w:t>by:</w:t>
      </w:r>
      <w:proofErr w:type="gramEnd"/>
      <w:r w:rsidRPr="008A754C">
        <w:rPr>
          <w:rFonts w:ascii="Comic Sans MS" w:hAnsi="Comic Sans MS"/>
        </w:rPr>
        <w:t xml:space="preserve"> the local authority, school or college for the parents or young person, an Arrangement or Notional Budget; or by the parents or young person, a direct payment; or someone else, a Third Party Arrangement; or a combination of these arrangements.</w:t>
      </w:r>
    </w:p>
    <w:p w14:paraId="6DEBB1D3" w14:textId="77777777" w:rsidR="00B46063" w:rsidRPr="008A754C" w:rsidRDefault="00B46063">
      <w:pPr>
        <w:rPr>
          <w:rFonts w:ascii="Comic Sans MS" w:hAnsi="Comic Sans MS"/>
        </w:rPr>
      </w:pPr>
    </w:p>
    <w:p w14:paraId="6DEBB1D4" w14:textId="77777777" w:rsidR="00B46063" w:rsidRPr="008A754C" w:rsidRDefault="00B46063">
      <w:pPr>
        <w:rPr>
          <w:rFonts w:ascii="Comic Sans MS" w:hAnsi="Comic Sans MS"/>
          <w:b/>
          <w:sz w:val="28"/>
          <w:szCs w:val="28"/>
        </w:rPr>
      </w:pPr>
      <w:r w:rsidRPr="008A754C">
        <w:rPr>
          <w:rFonts w:ascii="Comic Sans MS" w:hAnsi="Comic Sans MS"/>
          <w:b/>
          <w:sz w:val="28"/>
          <w:szCs w:val="28"/>
        </w:rPr>
        <w:t>Who can have a Personal Budget?</w:t>
      </w:r>
    </w:p>
    <w:p w14:paraId="6DEBB1D5" w14:textId="77777777" w:rsidR="00B46063" w:rsidRPr="008A754C" w:rsidRDefault="00B46063">
      <w:pPr>
        <w:rPr>
          <w:rFonts w:ascii="Comic Sans MS" w:hAnsi="Comic Sans MS"/>
          <w:b/>
          <w:u w:val="single"/>
        </w:rPr>
      </w:pPr>
    </w:p>
    <w:p w14:paraId="6DEBB1D6" w14:textId="77777777" w:rsidR="00B46063" w:rsidRPr="008A754C" w:rsidRDefault="00B46063">
      <w:pPr>
        <w:rPr>
          <w:rFonts w:ascii="Comic Sans MS" w:hAnsi="Comic Sans MS"/>
        </w:rPr>
      </w:pPr>
      <w:r w:rsidRPr="008A754C">
        <w:rPr>
          <w:rFonts w:ascii="Comic Sans MS" w:hAnsi="Comic Sans MS"/>
        </w:rPr>
        <w:t>Parents of a child with an EHC plan or a young person with an EHC can ask for a Personal Budget either during the drafting period or once the plan has been issued and is under review. A young Person with an EHC CAN ask for their own Personal Budget after the end of the school year in which they become 16.</w:t>
      </w:r>
    </w:p>
    <w:p w14:paraId="6DEBB1D7" w14:textId="77777777" w:rsidR="00B46063" w:rsidRPr="008A754C" w:rsidRDefault="00B46063">
      <w:pPr>
        <w:rPr>
          <w:rFonts w:ascii="Comic Sans MS" w:hAnsi="Comic Sans MS"/>
        </w:rPr>
      </w:pPr>
    </w:p>
    <w:p w14:paraId="6DEBB1D8" w14:textId="77777777" w:rsidR="00B46063" w:rsidRPr="008A754C" w:rsidRDefault="00B46063">
      <w:pPr>
        <w:rPr>
          <w:rFonts w:ascii="Comic Sans MS" w:hAnsi="Comic Sans MS"/>
        </w:rPr>
      </w:pPr>
      <w:r w:rsidRPr="008A754C">
        <w:rPr>
          <w:rFonts w:ascii="Comic Sans MS" w:hAnsi="Comic Sans MS"/>
        </w:rPr>
        <w:t>Sometimes the Local Authority may not to agree to a Personal Budget. In that happens the Local Authority should tell you why. You cannot appeal to the Special Educational Needs and Disability Tribunal over this refusal.</w:t>
      </w:r>
    </w:p>
    <w:p w14:paraId="6DEBB1D9" w14:textId="77777777" w:rsidR="00B46063" w:rsidRPr="008A754C" w:rsidRDefault="00B46063">
      <w:pPr>
        <w:rPr>
          <w:rFonts w:ascii="Comic Sans MS" w:hAnsi="Comic Sans MS"/>
        </w:rPr>
      </w:pPr>
    </w:p>
    <w:p w14:paraId="6DEBB1DC" w14:textId="77777777" w:rsidR="00B46063" w:rsidRPr="008A754C" w:rsidRDefault="00B46063">
      <w:pPr>
        <w:rPr>
          <w:rFonts w:ascii="Comic Sans MS" w:hAnsi="Comic Sans MS"/>
          <w:sz w:val="28"/>
          <w:szCs w:val="28"/>
        </w:rPr>
      </w:pPr>
      <w:r w:rsidRPr="008A754C">
        <w:rPr>
          <w:rFonts w:ascii="Comic Sans MS" w:hAnsi="Comic Sans MS"/>
          <w:b/>
          <w:sz w:val="28"/>
          <w:szCs w:val="28"/>
        </w:rPr>
        <w:t>What can a Personal Budget be used for?</w:t>
      </w:r>
    </w:p>
    <w:p w14:paraId="6DEBB1DD" w14:textId="77777777" w:rsidR="00B46063" w:rsidRPr="008A754C" w:rsidRDefault="00B46063">
      <w:pPr>
        <w:rPr>
          <w:rFonts w:ascii="Comic Sans MS" w:hAnsi="Comic Sans MS"/>
        </w:rPr>
      </w:pPr>
    </w:p>
    <w:p w14:paraId="6DEBB1DE" w14:textId="77777777" w:rsidR="00B46063" w:rsidRPr="008A754C" w:rsidRDefault="00B46063">
      <w:pPr>
        <w:rPr>
          <w:rFonts w:ascii="Comic Sans MS" w:hAnsi="Comic Sans MS"/>
        </w:rPr>
      </w:pPr>
      <w:r w:rsidRPr="008A754C">
        <w:rPr>
          <w:rFonts w:ascii="Comic Sans MS" w:hAnsi="Comic Sans MS"/>
        </w:rPr>
        <w:t>A Personal Budget can be used only to fund the support set out in the EHC. This can include funding for the special educational, health and social care support that will help to achieve the outcomes set out in the plan.</w:t>
      </w:r>
    </w:p>
    <w:p w14:paraId="6DEBB1DF" w14:textId="77777777" w:rsidR="00B46063" w:rsidRPr="008A754C" w:rsidRDefault="00B46063">
      <w:pPr>
        <w:rPr>
          <w:rFonts w:ascii="Comic Sans MS" w:hAnsi="Comic Sans MS"/>
        </w:rPr>
      </w:pPr>
    </w:p>
    <w:p w14:paraId="6DEBB1E0" w14:textId="77777777" w:rsidR="00B46063" w:rsidRPr="008A754C" w:rsidRDefault="00B46063">
      <w:pPr>
        <w:rPr>
          <w:rFonts w:ascii="Comic Sans MS" w:hAnsi="Comic Sans MS"/>
        </w:rPr>
      </w:pPr>
      <w:r w:rsidRPr="008A754C">
        <w:rPr>
          <w:rFonts w:ascii="Comic Sans MS" w:hAnsi="Comic Sans MS"/>
        </w:rPr>
        <w:t xml:space="preserve">A Personal Budget for educational provision cannot cover payment for a place at the school or college. It can include any top up of funding, known as </w:t>
      </w:r>
      <w:r w:rsidRPr="008A754C">
        <w:rPr>
          <w:rFonts w:ascii="Comic Sans MS" w:hAnsi="Comic Sans MS"/>
        </w:rPr>
        <w:lastRenderedPageBreak/>
        <w:t xml:space="preserve">Element 3 funding. It can also include support that is managed by the school </w:t>
      </w:r>
      <w:r w:rsidR="008A754C">
        <w:rPr>
          <w:rFonts w:ascii="Comic Sans MS" w:hAnsi="Comic Sans MS"/>
        </w:rPr>
        <w:t xml:space="preserve">or college, but only if the head </w:t>
      </w:r>
      <w:r w:rsidRPr="008A754C">
        <w:rPr>
          <w:rFonts w:ascii="Comic Sans MS" w:hAnsi="Comic Sans MS"/>
        </w:rPr>
        <w:t>teacher or Principal agree.</w:t>
      </w:r>
    </w:p>
    <w:p w14:paraId="6DEBB1E1" w14:textId="77777777" w:rsidR="00B46063" w:rsidRPr="008A754C" w:rsidRDefault="00B46063">
      <w:pPr>
        <w:rPr>
          <w:rFonts w:ascii="Comic Sans MS" w:hAnsi="Comic Sans MS"/>
        </w:rPr>
      </w:pPr>
    </w:p>
    <w:p w14:paraId="6DEBB1E2" w14:textId="77777777" w:rsidR="00B46063" w:rsidRPr="008A754C" w:rsidRDefault="00B46063">
      <w:pPr>
        <w:rPr>
          <w:rFonts w:ascii="Comic Sans MS" w:hAnsi="Comic Sans MS"/>
          <w:b/>
          <w:sz w:val="28"/>
          <w:szCs w:val="28"/>
        </w:rPr>
      </w:pPr>
      <w:r w:rsidRPr="008A754C">
        <w:rPr>
          <w:rFonts w:ascii="Comic Sans MS" w:hAnsi="Comic Sans MS"/>
          <w:b/>
          <w:sz w:val="28"/>
          <w:szCs w:val="28"/>
        </w:rPr>
        <w:t>What is the difference between a Personal Budget and a Direct Payment?</w:t>
      </w:r>
    </w:p>
    <w:p w14:paraId="6DEBB1E3" w14:textId="77777777" w:rsidR="00B46063" w:rsidRPr="008A754C" w:rsidRDefault="00B46063">
      <w:pPr>
        <w:rPr>
          <w:rFonts w:ascii="Comic Sans MS" w:hAnsi="Comic Sans MS"/>
          <w:b/>
          <w:u w:val="single"/>
        </w:rPr>
      </w:pPr>
    </w:p>
    <w:p w14:paraId="6DEBB1E4" w14:textId="77777777" w:rsidR="00B46063" w:rsidRPr="008A754C" w:rsidRDefault="00B46063">
      <w:pPr>
        <w:rPr>
          <w:rFonts w:ascii="Comic Sans MS" w:hAnsi="Comic Sans MS"/>
        </w:rPr>
      </w:pPr>
      <w:r w:rsidRPr="008A754C">
        <w:rPr>
          <w:rFonts w:ascii="Comic Sans MS" w:hAnsi="Comic Sans MS"/>
        </w:rPr>
        <w:t>A Personal Budget shows you what money there is to make some of the provision specified in an EHC plan and who provided it. The parent or young person does not actually manage the funds directly.</w:t>
      </w:r>
    </w:p>
    <w:p w14:paraId="6DEBB1E5" w14:textId="77777777" w:rsidR="00B46063" w:rsidRPr="008A754C" w:rsidRDefault="00B46063">
      <w:pPr>
        <w:rPr>
          <w:rFonts w:ascii="Comic Sans MS" w:hAnsi="Comic Sans MS"/>
        </w:rPr>
      </w:pPr>
    </w:p>
    <w:p w14:paraId="6DEBB1E6" w14:textId="77777777" w:rsidR="00B46063" w:rsidRPr="008A754C" w:rsidRDefault="00B46063">
      <w:pPr>
        <w:rPr>
          <w:rFonts w:ascii="Comic Sans MS" w:hAnsi="Comic Sans MS"/>
        </w:rPr>
      </w:pPr>
      <w:r w:rsidRPr="008A754C">
        <w:rPr>
          <w:rFonts w:ascii="Comic Sans MS" w:hAnsi="Comic Sans MS"/>
        </w:rPr>
        <w:t>With a Direct Payment, the parent or young person is given the money for some services and ma</w:t>
      </w:r>
      <w:r w:rsidR="005F2ED4">
        <w:rPr>
          <w:rFonts w:ascii="Comic Sans MS" w:hAnsi="Comic Sans MS"/>
        </w:rPr>
        <w:t>na</w:t>
      </w:r>
      <w:r w:rsidRPr="008A754C">
        <w:rPr>
          <w:rFonts w:ascii="Comic Sans MS" w:hAnsi="Comic Sans MS"/>
        </w:rPr>
        <w:t>ges the funds themselves and is responsible for buying the service and paying for it.</w:t>
      </w:r>
    </w:p>
    <w:p w14:paraId="6DEBB1E7" w14:textId="77777777" w:rsidR="00B46063" w:rsidRPr="008A754C" w:rsidRDefault="00B46063">
      <w:pPr>
        <w:rPr>
          <w:rFonts w:ascii="Comic Sans MS" w:hAnsi="Comic Sans MS"/>
        </w:rPr>
      </w:pPr>
    </w:p>
    <w:p w14:paraId="6DEBB1E8" w14:textId="77777777" w:rsidR="00B46063" w:rsidRPr="008A754C" w:rsidRDefault="00B46063">
      <w:pPr>
        <w:rPr>
          <w:rFonts w:ascii="Comic Sans MS" w:hAnsi="Comic Sans MS"/>
        </w:rPr>
      </w:pPr>
      <w:r w:rsidRPr="008A754C">
        <w:rPr>
          <w:rFonts w:ascii="Comic Sans MS" w:hAnsi="Comic Sans MS"/>
        </w:rPr>
        <w:t>A Personal Budget can include a Direct Payment if it is agreed that this is the best way to manage part of the Personal Budget.</w:t>
      </w:r>
    </w:p>
    <w:p w14:paraId="6DEBB1E9" w14:textId="77777777" w:rsidR="00B46063" w:rsidRPr="008A754C" w:rsidRDefault="00B46063">
      <w:pPr>
        <w:rPr>
          <w:rFonts w:ascii="Comic Sans MS" w:hAnsi="Comic Sans MS"/>
        </w:rPr>
      </w:pPr>
    </w:p>
    <w:p w14:paraId="6DEBB1EA" w14:textId="77777777" w:rsidR="00B46063" w:rsidRPr="008A754C" w:rsidRDefault="00B46063">
      <w:pPr>
        <w:rPr>
          <w:rFonts w:ascii="Comic Sans MS" w:hAnsi="Comic Sans MS"/>
        </w:rPr>
      </w:pPr>
      <w:r w:rsidRPr="008A754C">
        <w:rPr>
          <w:rFonts w:ascii="Comic Sans MS" w:hAnsi="Comic Sans MS"/>
        </w:rPr>
        <w:t>Direct payments can be used for special educational provision only if the school or college agree.</w:t>
      </w:r>
    </w:p>
    <w:p w14:paraId="6DEBB1EB" w14:textId="77777777" w:rsidR="00B46063" w:rsidRPr="008A754C" w:rsidRDefault="00B46063">
      <w:pPr>
        <w:rPr>
          <w:rFonts w:ascii="Comic Sans MS" w:hAnsi="Comic Sans MS"/>
        </w:rPr>
      </w:pPr>
    </w:p>
    <w:p w14:paraId="6DEBB1EC" w14:textId="77777777" w:rsidR="00B46063" w:rsidRPr="008A754C" w:rsidRDefault="00B46063">
      <w:pPr>
        <w:rPr>
          <w:rFonts w:ascii="Comic Sans MS" w:hAnsi="Comic Sans MS"/>
        </w:rPr>
      </w:pPr>
      <w:r w:rsidRPr="008A754C">
        <w:rPr>
          <w:rFonts w:ascii="Comic Sans MS" w:hAnsi="Comic Sans MS"/>
        </w:rPr>
        <w:t xml:space="preserve">It is also possible to have a </w:t>
      </w:r>
      <w:proofErr w:type="gramStart"/>
      <w:r w:rsidRPr="008A754C">
        <w:rPr>
          <w:rFonts w:ascii="Comic Sans MS" w:hAnsi="Comic Sans MS"/>
        </w:rPr>
        <w:t>Third Party</w:t>
      </w:r>
      <w:proofErr w:type="gramEnd"/>
      <w:r w:rsidRPr="008A754C">
        <w:rPr>
          <w:rFonts w:ascii="Comic Sans MS" w:hAnsi="Comic Sans MS"/>
        </w:rPr>
        <w:t xml:space="preserve"> Arrangement to manage a Direct Payment.</w:t>
      </w:r>
    </w:p>
    <w:p w14:paraId="6DEBB1ED" w14:textId="77777777" w:rsidR="00D3267B" w:rsidRPr="008A754C" w:rsidRDefault="00D3267B">
      <w:pPr>
        <w:rPr>
          <w:rFonts w:ascii="Comic Sans MS" w:hAnsi="Comic Sans MS"/>
        </w:rPr>
      </w:pPr>
    </w:p>
    <w:p w14:paraId="6DEBB1EE" w14:textId="77777777" w:rsidR="00D3267B" w:rsidRPr="008A754C" w:rsidRDefault="00D3267B">
      <w:pPr>
        <w:rPr>
          <w:rFonts w:ascii="Comic Sans MS" w:hAnsi="Comic Sans MS"/>
          <w:b/>
          <w:sz w:val="28"/>
          <w:szCs w:val="28"/>
        </w:rPr>
      </w:pPr>
      <w:r w:rsidRPr="008A754C">
        <w:rPr>
          <w:rFonts w:ascii="Comic Sans MS" w:hAnsi="Comic Sans MS"/>
          <w:b/>
          <w:sz w:val="28"/>
          <w:szCs w:val="28"/>
        </w:rPr>
        <w:t>How much will I get if I have Direct Payments?</w:t>
      </w:r>
    </w:p>
    <w:p w14:paraId="6DEBB1EF" w14:textId="77777777" w:rsidR="00D3267B" w:rsidRPr="008A754C" w:rsidRDefault="00D3267B">
      <w:pPr>
        <w:rPr>
          <w:rFonts w:ascii="Comic Sans MS" w:hAnsi="Comic Sans MS"/>
          <w:b/>
          <w:u w:val="single"/>
        </w:rPr>
      </w:pPr>
    </w:p>
    <w:p w14:paraId="6DEBB1F0" w14:textId="77777777" w:rsidR="00D3267B" w:rsidRPr="008A754C" w:rsidRDefault="00D3267B">
      <w:pPr>
        <w:rPr>
          <w:rFonts w:ascii="Comic Sans MS" w:hAnsi="Comic Sans MS"/>
        </w:rPr>
      </w:pPr>
      <w:r w:rsidRPr="008A754C">
        <w:rPr>
          <w:rFonts w:ascii="Comic Sans MS" w:hAnsi="Comic Sans MS"/>
        </w:rPr>
        <w:t xml:space="preserve">How much you get will depend on what has been set out in the EHC plan. </w:t>
      </w:r>
      <w:proofErr w:type="gramStart"/>
      <w:r w:rsidRPr="008A754C">
        <w:rPr>
          <w:rFonts w:ascii="Comic Sans MS" w:hAnsi="Comic Sans MS"/>
        </w:rPr>
        <w:t>So</w:t>
      </w:r>
      <w:proofErr w:type="gramEnd"/>
      <w:r w:rsidRPr="008A754C">
        <w:rPr>
          <w:rFonts w:ascii="Comic Sans MS" w:hAnsi="Comic Sans MS"/>
        </w:rPr>
        <w:t xml:space="preserve"> it will vary from one person to another.</w:t>
      </w:r>
    </w:p>
    <w:p w14:paraId="6DEBB1F1" w14:textId="77777777" w:rsidR="00D3267B" w:rsidRPr="008A754C" w:rsidRDefault="00D3267B">
      <w:pPr>
        <w:rPr>
          <w:rFonts w:ascii="Comic Sans MS" w:hAnsi="Comic Sans MS"/>
        </w:rPr>
      </w:pPr>
    </w:p>
    <w:p w14:paraId="6DEBB1F2" w14:textId="77777777" w:rsidR="00D3267B" w:rsidRPr="008A754C" w:rsidRDefault="00D3267B">
      <w:pPr>
        <w:rPr>
          <w:rFonts w:ascii="Comic Sans MS" w:hAnsi="Comic Sans MS"/>
        </w:rPr>
      </w:pPr>
      <w:r w:rsidRPr="008A754C">
        <w:rPr>
          <w:rFonts w:ascii="Comic Sans MS" w:hAnsi="Comic Sans MS"/>
        </w:rPr>
        <w:t xml:space="preserve">If the local authority has agreed to make a Direct </w:t>
      </w:r>
      <w:proofErr w:type="gramStart"/>
      <w:r w:rsidRPr="008A754C">
        <w:rPr>
          <w:rFonts w:ascii="Comic Sans MS" w:hAnsi="Comic Sans MS"/>
        </w:rPr>
        <w:t>Payment</w:t>
      </w:r>
      <w:proofErr w:type="gramEnd"/>
      <w:r w:rsidRPr="008A754C">
        <w:rPr>
          <w:rFonts w:ascii="Comic Sans MS" w:hAnsi="Comic Sans MS"/>
        </w:rPr>
        <w:t xml:space="preserve"> it must be enough to pay for the service specified in the plan.</w:t>
      </w:r>
    </w:p>
    <w:p w14:paraId="6DEBB1F3" w14:textId="77777777" w:rsidR="00D3267B" w:rsidRPr="008A754C" w:rsidRDefault="00D3267B">
      <w:pPr>
        <w:rPr>
          <w:rFonts w:ascii="Comic Sans MS" w:hAnsi="Comic Sans MS"/>
        </w:rPr>
      </w:pPr>
    </w:p>
    <w:p w14:paraId="6DEBB1F4" w14:textId="77777777" w:rsidR="00D3267B" w:rsidRPr="008A754C" w:rsidRDefault="00D3267B">
      <w:pPr>
        <w:rPr>
          <w:rFonts w:ascii="Comic Sans MS" w:hAnsi="Comic Sans MS"/>
          <w:b/>
          <w:sz w:val="28"/>
          <w:szCs w:val="28"/>
        </w:rPr>
      </w:pPr>
      <w:r w:rsidRPr="008A754C">
        <w:rPr>
          <w:rFonts w:ascii="Comic Sans MS" w:hAnsi="Comic Sans MS"/>
          <w:b/>
          <w:sz w:val="28"/>
          <w:szCs w:val="28"/>
        </w:rPr>
        <w:t>Are there other kinds of Personal Budget?</w:t>
      </w:r>
    </w:p>
    <w:p w14:paraId="6DEBB1F5" w14:textId="77777777" w:rsidR="00D3267B" w:rsidRPr="008A754C" w:rsidRDefault="00D3267B">
      <w:pPr>
        <w:rPr>
          <w:rFonts w:ascii="Comic Sans MS" w:hAnsi="Comic Sans MS"/>
          <w:b/>
          <w:u w:val="single"/>
        </w:rPr>
      </w:pPr>
    </w:p>
    <w:p w14:paraId="6DEBB1F6" w14:textId="77777777" w:rsidR="00D3267B" w:rsidRPr="008A754C" w:rsidRDefault="00D3267B">
      <w:pPr>
        <w:rPr>
          <w:rFonts w:ascii="Comic Sans MS" w:hAnsi="Comic Sans MS"/>
        </w:rPr>
      </w:pPr>
      <w:r w:rsidRPr="008A754C">
        <w:rPr>
          <w:rFonts w:ascii="Comic Sans MS" w:hAnsi="Comic Sans MS"/>
        </w:rPr>
        <w:t>Some people have had Personal</w:t>
      </w:r>
      <w:r w:rsidR="00F221F4">
        <w:rPr>
          <w:rFonts w:ascii="Comic Sans MS" w:hAnsi="Comic Sans MS"/>
        </w:rPr>
        <w:t xml:space="preserve"> Budgets for health provision (</w:t>
      </w:r>
      <w:r w:rsidRPr="008A754C">
        <w:rPr>
          <w:rFonts w:ascii="Comic Sans MS" w:hAnsi="Comic Sans MS"/>
        </w:rPr>
        <w:t>a Personal Health Budget) and for social care provision (</w:t>
      </w:r>
      <w:proofErr w:type="gramStart"/>
      <w:r w:rsidRPr="008A754C">
        <w:rPr>
          <w:rFonts w:ascii="Comic Sans MS" w:hAnsi="Comic Sans MS"/>
        </w:rPr>
        <w:t>e.g.</w:t>
      </w:r>
      <w:proofErr w:type="gramEnd"/>
      <w:r w:rsidRPr="008A754C">
        <w:rPr>
          <w:rFonts w:ascii="Comic Sans MS" w:hAnsi="Comic Sans MS"/>
        </w:rPr>
        <w:t xml:space="preserve"> Fair Access to Short Breaks)</w:t>
      </w:r>
      <w:r w:rsidR="00F221F4">
        <w:rPr>
          <w:rFonts w:ascii="Comic Sans MS" w:hAnsi="Comic Sans MS"/>
        </w:rPr>
        <w:t>.</w:t>
      </w:r>
      <w:r w:rsidRPr="008A754C">
        <w:rPr>
          <w:rFonts w:ascii="Comic Sans MS" w:hAnsi="Comic Sans MS"/>
        </w:rPr>
        <w:t xml:space="preserve"> They may have managed some or </w:t>
      </w:r>
      <w:proofErr w:type="gramStart"/>
      <w:r w:rsidRPr="008A754C">
        <w:rPr>
          <w:rFonts w:ascii="Comic Sans MS" w:hAnsi="Comic Sans MS"/>
        </w:rPr>
        <w:t>all of</w:t>
      </w:r>
      <w:proofErr w:type="gramEnd"/>
      <w:r w:rsidRPr="008A754C">
        <w:rPr>
          <w:rFonts w:ascii="Comic Sans MS" w:hAnsi="Comic Sans MS"/>
        </w:rPr>
        <w:t xml:space="preserve"> the provision using a Direct Payment. But this is the first time that Personal Budgets have become available for SEN provision.</w:t>
      </w:r>
    </w:p>
    <w:p w14:paraId="6DEBB1F7" w14:textId="77777777" w:rsidR="00276E69" w:rsidRPr="008A754C" w:rsidRDefault="00276E69">
      <w:pPr>
        <w:rPr>
          <w:rFonts w:ascii="Comic Sans MS" w:hAnsi="Comic Sans MS"/>
        </w:rPr>
      </w:pPr>
    </w:p>
    <w:p w14:paraId="6DEBB1F8" w14:textId="4C505D8B" w:rsidR="00276E69" w:rsidRDefault="00F7105A">
      <w:pPr>
        <w:rPr>
          <w:rFonts w:ascii="Comic Sans MS" w:hAnsi="Comic Sans MS"/>
        </w:rPr>
      </w:pPr>
      <w:r w:rsidRPr="008A754C">
        <w:rPr>
          <w:rFonts w:ascii="Comic Sans MS" w:hAnsi="Comic Sans MS"/>
        </w:rPr>
        <w:t xml:space="preserve">More information on SEN </w:t>
      </w:r>
      <w:r w:rsidR="00276E69" w:rsidRPr="008A754C">
        <w:rPr>
          <w:rFonts w:ascii="Comic Sans MS" w:hAnsi="Comic Sans MS"/>
        </w:rPr>
        <w:t xml:space="preserve">personal budgets can be found on </w:t>
      </w:r>
      <w:r w:rsidR="009E09E9">
        <w:rPr>
          <w:rFonts w:ascii="Comic Sans MS" w:hAnsi="Comic Sans MS"/>
        </w:rPr>
        <w:t>Local Authority Websites:</w:t>
      </w:r>
    </w:p>
    <w:p w14:paraId="4BF5F944" w14:textId="77777777" w:rsidR="007454FB" w:rsidRDefault="007454FB"/>
    <w:p w14:paraId="1604CE9F" w14:textId="487858DD" w:rsidR="007454FB" w:rsidRPr="007454FB" w:rsidRDefault="007454FB">
      <w:pPr>
        <w:rPr>
          <w:rFonts w:ascii="Comic Sans MS" w:hAnsi="Comic Sans MS"/>
        </w:rPr>
      </w:pPr>
      <w:hyperlink r:id="rId6" w:history="1">
        <w:r w:rsidRPr="007454FB">
          <w:rPr>
            <w:rStyle w:val="Hyperlink"/>
            <w:rFonts w:ascii="Comic Sans MS" w:hAnsi="Comic Sans MS"/>
          </w:rPr>
          <w:t>Personal Budgets | Liverpool Family Information &amp; SEND Directory</w:t>
        </w:r>
      </w:hyperlink>
    </w:p>
    <w:p w14:paraId="54D0F9B0" w14:textId="77777777" w:rsidR="001C2978" w:rsidRPr="007454FB" w:rsidRDefault="001C2978">
      <w:pPr>
        <w:rPr>
          <w:rFonts w:ascii="Comic Sans MS" w:hAnsi="Comic Sans MS"/>
        </w:rPr>
      </w:pPr>
    </w:p>
    <w:p w14:paraId="17B29E03" w14:textId="69DCC07A" w:rsidR="009E09E9" w:rsidRPr="007454FB" w:rsidRDefault="001C2978">
      <w:pPr>
        <w:rPr>
          <w:rFonts w:ascii="Comic Sans MS" w:hAnsi="Comic Sans MS"/>
        </w:rPr>
      </w:pPr>
      <w:hyperlink r:id="rId7" w:history="1">
        <w:r w:rsidRPr="007454FB">
          <w:rPr>
            <w:rStyle w:val="Hyperlink"/>
            <w:rFonts w:ascii="Comic Sans MS" w:hAnsi="Comic Sans MS"/>
          </w:rPr>
          <w:t>Personal budgets in Knowsley | Knowsley Council</w:t>
        </w:r>
      </w:hyperlink>
    </w:p>
    <w:p w14:paraId="6DEBB1FB" w14:textId="77777777" w:rsidR="00F7105A" w:rsidRPr="008A754C" w:rsidRDefault="00F7105A">
      <w:pPr>
        <w:rPr>
          <w:rStyle w:val="Hyperlink"/>
          <w:rFonts w:ascii="Comic Sans MS" w:hAnsi="Comic Sans MS"/>
        </w:rPr>
      </w:pPr>
    </w:p>
    <w:p w14:paraId="6DEBB1FC" w14:textId="77777777" w:rsidR="00F7105A" w:rsidRPr="008A754C" w:rsidRDefault="00F7105A">
      <w:pPr>
        <w:rPr>
          <w:rStyle w:val="Hyperlink"/>
          <w:rFonts w:ascii="Comic Sans MS" w:hAnsi="Comic Sans MS"/>
        </w:rPr>
      </w:pPr>
      <w:r w:rsidRPr="008A754C">
        <w:rPr>
          <w:rStyle w:val="Hyperlink"/>
          <w:rFonts w:ascii="Comic Sans MS" w:hAnsi="Comic Sans MS"/>
          <w:color w:val="auto"/>
          <w:u w:val="none"/>
        </w:rPr>
        <w:t xml:space="preserve">And </w:t>
      </w:r>
      <w:r w:rsidR="00FD2A83" w:rsidRPr="008A754C">
        <w:rPr>
          <w:rStyle w:val="Hyperlink"/>
          <w:rFonts w:ascii="Comic Sans MS" w:hAnsi="Comic Sans MS"/>
          <w:color w:val="auto"/>
          <w:u w:val="none"/>
        </w:rPr>
        <w:t xml:space="preserve">at </w:t>
      </w:r>
      <w:r w:rsidRPr="008A754C">
        <w:rPr>
          <w:rStyle w:val="Hyperlink"/>
          <w:rFonts w:ascii="Comic Sans MS" w:hAnsi="Comic Sans MS"/>
          <w:color w:val="auto"/>
          <w:u w:val="none"/>
        </w:rPr>
        <w:t xml:space="preserve">IPSEA    </w:t>
      </w:r>
      <w:r w:rsidRPr="008A754C">
        <w:rPr>
          <w:rStyle w:val="Hyperlink"/>
          <w:rFonts w:ascii="Comic Sans MS" w:hAnsi="Comic Sans MS"/>
        </w:rPr>
        <w:t>http://www.ipsea.org.uk/</w:t>
      </w:r>
    </w:p>
    <w:p w14:paraId="6DEBB1FD" w14:textId="77777777" w:rsidR="00F7105A" w:rsidRPr="008A754C" w:rsidRDefault="00F7105A" w:rsidP="00F7105A">
      <w:pPr>
        <w:autoSpaceDE w:val="0"/>
        <w:autoSpaceDN w:val="0"/>
        <w:adjustRightInd w:val="0"/>
        <w:ind w:left="360"/>
        <w:jc w:val="both"/>
        <w:rPr>
          <w:rFonts w:ascii="Comic Sans MS" w:hAnsi="Comic Sans MS" w:cs="Comic Sans MS"/>
          <w:b/>
          <w:color w:val="00B050"/>
        </w:rPr>
      </w:pPr>
    </w:p>
    <w:p w14:paraId="6DEBB1FE" w14:textId="07B2A082" w:rsidR="00F7105A" w:rsidRPr="00925B8B" w:rsidRDefault="00F7105A" w:rsidP="00F7105A">
      <w:pPr>
        <w:autoSpaceDE w:val="0"/>
        <w:autoSpaceDN w:val="0"/>
        <w:adjustRightInd w:val="0"/>
        <w:ind w:left="360"/>
        <w:jc w:val="both"/>
        <w:rPr>
          <w:rFonts w:ascii="Comic Sans MS" w:hAnsi="Comic Sans MS" w:cs="Comic Sans MS"/>
          <w:b/>
          <w:color w:val="92D050"/>
        </w:rPr>
      </w:pPr>
      <w:r w:rsidRPr="00925B8B">
        <w:rPr>
          <w:rFonts w:ascii="Comic Sans MS" w:hAnsi="Comic Sans MS" w:cs="Comic Sans MS"/>
          <w:b/>
          <w:color w:val="92D050"/>
        </w:rPr>
        <w:t xml:space="preserve">For further information and advice, contact </w:t>
      </w:r>
      <w:proofErr w:type="spellStart"/>
      <w:r w:rsidR="002415AD">
        <w:rPr>
          <w:rFonts w:ascii="Comic Sans MS" w:hAnsi="Comic Sans MS" w:cs="Comic Sans MS"/>
          <w:b/>
          <w:color w:val="92D050"/>
        </w:rPr>
        <w:t>Barnardos</w:t>
      </w:r>
      <w:proofErr w:type="spellEnd"/>
      <w:r w:rsidR="002415AD">
        <w:rPr>
          <w:rFonts w:ascii="Comic Sans MS" w:hAnsi="Comic Sans MS" w:cs="Comic Sans MS"/>
          <w:b/>
          <w:color w:val="92D050"/>
        </w:rPr>
        <w:t xml:space="preserve"> </w:t>
      </w:r>
      <w:r w:rsidR="00EF6B52" w:rsidRPr="00EF6B52">
        <w:rPr>
          <w:rFonts w:ascii="Comic Sans MS" w:hAnsi="Comic Sans MS" w:cs="Comic Sans MS"/>
          <w:b/>
          <w:color w:val="92D050"/>
        </w:rPr>
        <w:t>SENDIASS</w:t>
      </w:r>
    </w:p>
    <w:p w14:paraId="6DEBB1FF" w14:textId="77777777" w:rsidR="00F7105A" w:rsidRPr="00925B8B" w:rsidRDefault="00F7105A" w:rsidP="00F7105A">
      <w:pPr>
        <w:autoSpaceDE w:val="0"/>
        <w:autoSpaceDN w:val="0"/>
        <w:adjustRightInd w:val="0"/>
        <w:ind w:left="360"/>
        <w:jc w:val="center"/>
        <w:rPr>
          <w:rFonts w:ascii="Comic Sans MS" w:hAnsi="Comic Sans MS" w:cs="Comic Sans MS"/>
          <w:color w:val="92D050"/>
        </w:rPr>
      </w:pPr>
    </w:p>
    <w:p w14:paraId="6DEBB200" w14:textId="02BE84BF" w:rsidR="00F7105A" w:rsidRPr="00925B8B" w:rsidRDefault="00F7105A" w:rsidP="00F7105A">
      <w:pPr>
        <w:autoSpaceDE w:val="0"/>
        <w:autoSpaceDN w:val="0"/>
        <w:adjustRightInd w:val="0"/>
        <w:ind w:left="360"/>
        <w:rPr>
          <w:rFonts w:ascii="Comic Sans MS" w:hAnsi="Comic Sans MS" w:cs="Comic Sans MS"/>
          <w:color w:val="92D050"/>
        </w:rPr>
      </w:pPr>
      <w:r w:rsidRPr="00925B8B">
        <w:rPr>
          <w:rFonts w:ascii="Comic Sans MS" w:hAnsi="Comic Sans MS" w:cs="Comic Sans MS"/>
          <w:color w:val="92D050"/>
        </w:rPr>
        <w:t>Telephone</w:t>
      </w:r>
      <w:r w:rsidR="00EF6B52">
        <w:rPr>
          <w:rFonts w:ascii="Comic Sans MS" w:hAnsi="Comic Sans MS" w:cs="Comic Sans MS"/>
          <w:color w:val="92D050"/>
        </w:rPr>
        <w:t xml:space="preserve">: </w:t>
      </w:r>
      <w:r w:rsidR="002A71C9" w:rsidRPr="002A71C9">
        <w:rPr>
          <w:rFonts w:ascii="Comic Sans MS" w:hAnsi="Comic Sans MS" w:cs="Comic Sans MS"/>
          <w:color w:val="92D050"/>
        </w:rPr>
        <w:t>0333</w:t>
      </w:r>
      <w:r w:rsidR="00012F35">
        <w:rPr>
          <w:rFonts w:ascii="Comic Sans MS" w:hAnsi="Comic Sans MS" w:cs="Comic Sans MS"/>
          <w:color w:val="92D050"/>
        </w:rPr>
        <w:t xml:space="preserve"> </w:t>
      </w:r>
      <w:r w:rsidR="002A71C9" w:rsidRPr="002A71C9">
        <w:rPr>
          <w:rFonts w:ascii="Comic Sans MS" w:hAnsi="Comic Sans MS" w:cs="Comic Sans MS"/>
          <w:color w:val="92D050"/>
        </w:rPr>
        <w:t>323</w:t>
      </w:r>
      <w:r w:rsidR="00012F35">
        <w:rPr>
          <w:rFonts w:ascii="Comic Sans MS" w:hAnsi="Comic Sans MS" w:cs="Comic Sans MS"/>
          <w:color w:val="92D050"/>
        </w:rPr>
        <w:t xml:space="preserve"> </w:t>
      </w:r>
      <w:r w:rsidR="002A71C9" w:rsidRPr="002A71C9">
        <w:rPr>
          <w:rFonts w:ascii="Comic Sans MS" w:hAnsi="Comic Sans MS" w:cs="Comic Sans MS"/>
          <w:color w:val="92D050"/>
        </w:rPr>
        <w:t>7768</w:t>
      </w:r>
    </w:p>
    <w:p w14:paraId="6DEBB201" w14:textId="77777777" w:rsidR="00F7105A" w:rsidRPr="00925B8B" w:rsidRDefault="00F7105A" w:rsidP="00F7105A">
      <w:pPr>
        <w:autoSpaceDE w:val="0"/>
        <w:autoSpaceDN w:val="0"/>
        <w:adjustRightInd w:val="0"/>
        <w:ind w:left="360"/>
        <w:rPr>
          <w:rFonts w:ascii="Comic Sans MS" w:hAnsi="Comic Sans MS" w:cs="Comic Sans MS"/>
          <w:color w:val="92D050"/>
        </w:rPr>
      </w:pPr>
    </w:p>
    <w:p w14:paraId="6DEBB202" w14:textId="23E34DFF" w:rsidR="00F7105A" w:rsidRPr="008A754C" w:rsidRDefault="00F7105A" w:rsidP="00F7105A">
      <w:pPr>
        <w:autoSpaceDE w:val="0"/>
        <w:autoSpaceDN w:val="0"/>
        <w:adjustRightInd w:val="0"/>
        <w:ind w:left="360"/>
        <w:rPr>
          <w:rFonts w:ascii="Comic Sans MS" w:hAnsi="Comic Sans MS" w:cs="Comic Sans MS"/>
          <w:color w:val="00B050"/>
        </w:rPr>
      </w:pPr>
      <w:r w:rsidRPr="00925B8B">
        <w:rPr>
          <w:rFonts w:ascii="Comic Sans MS" w:hAnsi="Comic Sans MS" w:cs="Comic Sans MS"/>
          <w:color w:val="92D050"/>
        </w:rPr>
        <w:t xml:space="preserve">Email: </w:t>
      </w:r>
      <w:r w:rsidR="00457B76" w:rsidRPr="00457B76">
        <w:rPr>
          <w:rFonts w:ascii="Comic Sans MS" w:hAnsi="Comic Sans MS" w:cs="Comic Sans MS"/>
          <w:color w:val="92D050"/>
        </w:rPr>
        <w:t>liverpoolknowsleysendiass@barnardos.org.uk</w:t>
      </w:r>
    </w:p>
    <w:p w14:paraId="6DEBB203" w14:textId="77777777" w:rsidR="00F7105A" w:rsidRPr="008A754C" w:rsidRDefault="00F7105A" w:rsidP="00F7105A">
      <w:pPr>
        <w:autoSpaceDE w:val="0"/>
        <w:autoSpaceDN w:val="0"/>
        <w:adjustRightInd w:val="0"/>
        <w:ind w:left="360"/>
        <w:rPr>
          <w:rFonts w:ascii="Comic Sans MS" w:hAnsi="Comic Sans MS" w:cs="Comic Sans MS"/>
          <w:color w:val="00B050"/>
        </w:rPr>
      </w:pPr>
    </w:p>
    <w:p w14:paraId="6DEBB204" w14:textId="1935B2EF" w:rsidR="00F7105A" w:rsidRPr="00925B8B" w:rsidRDefault="00F7105A" w:rsidP="00F7105A">
      <w:pPr>
        <w:autoSpaceDE w:val="0"/>
        <w:autoSpaceDN w:val="0"/>
        <w:adjustRightInd w:val="0"/>
        <w:ind w:left="360"/>
        <w:rPr>
          <w:rFonts w:ascii="Comic Sans MS" w:hAnsi="Comic Sans MS" w:cs="Comic Sans MS"/>
          <w:color w:val="92D050"/>
        </w:rPr>
      </w:pPr>
      <w:r w:rsidRPr="00925B8B">
        <w:rPr>
          <w:rFonts w:ascii="Comic Sans MS" w:hAnsi="Comic Sans MS" w:cs="Comic Sans MS"/>
          <w:color w:val="92D050"/>
        </w:rPr>
        <w:t>Write to:</w:t>
      </w:r>
      <w:r w:rsidRPr="00925B8B">
        <w:rPr>
          <w:rFonts w:ascii="Comic Sans MS" w:hAnsi="Comic Sans MS" w:cs="Comic Sans MS"/>
          <w:color w:val="92D050"/>
        </w:rPr>
        <w:tab/>
        <w:t xml:space="preserve"> </w:t>
      </w:r>
      <w:r w:rsidR="00457B76">
        <w:rPr>
          <w:rFonts w:ascii="Comic Sans MS" w:hAnsi="Comic Sans MS" w:cs="Comic Sans MS"/>
          <w:color w:val="92D050"/>
        </w:rPr>
        <w:t>Liverpool and Knowsley SENDIASS</w:t>
      </w:r>
    </w:p>
    <w:p w14:paraId="61217B3A" w14:textId="77777777" w:rsidR="00641680" w:rsidRPr="00641680" w:rsidRDefault="00F0381B" w:rsidP="00641680">
      <w:pPr>
        <w:autoSpaceDE w:val="0"/>
        <w:autoSpaceDN w:val="0"/>
        <w:adjustRightInd w:val="0"/>
        <w:ind w:left="360"/>
        <w:rPr>
          <w:rFonts w:ascii="Comic Sans MS" w:hAnsi="Comic Sans MS" w:cs="Comic Sans MS"/>
          <w:color w:val="92D050"/>
        </w:rPr>
      </w:pPr>
      <w:r w:rsidRPr="00925B8B">
        <w:rPr>
          <w:rFonts w:ascii="Comic Sans MS" w:hAnsi="Comic Sans MS" w:cs="Comic Sans MS"/>
          <w:color w:val="92D050"/>
        </w:rPr>
        <w:tab/>
      </w:r>
      <w:r w:rsidRPr="00925B8B">
        <w:rPr>
          <w:rFonts w:ascii="Comic Sans MS" w:hAnsi="Comic Sans MS" w:cs="Comic Sans MS"/>
          <w:color w:val="92D050"/>
        </w:rPr>
        <w:tab/>
      </w:r>
      <w:r w:rsidR="00F7105A" w:rsidRPr="00925B8B">
        <w:rPr>
          <w:rFonts w:ascii="Comic Sans MS" w:hAnsi="Comic Sans MS" w:cs="Comic Sans MS"/>
          <w:color w:val="92D050"/>
        </w:rPr>
        <w:t xml:space="preserve"> </w:t>
      </w:r>
      <w:r w:rsidR="00641680" w:rsidRPr="00641680">
        <w:rPr>
          <w:rFonts w:ascii="Comic Sans MS" w:hAnsi="Comic Sans MS" w:cs="Comic Sans MS"/>
          <w:color w:val="92D050"/>
        </w:rPr>
        <w:t xml:space="preserve">109 Eaton Road </w:t>
      </w:r>
    </w:p>
    <w:p w14:paraId="5C8156FB" w14:textId="77777777" w:rsidR="00641680" w:rsidRPr="00641680" w:rsidRDefault="00641680" w:rsidP="00641680">
      <w:pPr>
        <w:autoSpaceDE w:val="0"/>
        <w:autoSpaceDN w:val="0"/>
        <w:adjustRightInd w:val="0"/>
        <w:ind w:left="1440"/>
        <w:rPr>
          <w:rFonts w:ascii="Comic Sans MS" w:hAnsi="Comic Sans MS" w:cs="Comic Sans MS"/>
          <w:color w:val="92D050"/>
        </w:rPr>
      </w:pPr>
      <w:r w:rsidRPr="00641680">
        <w:rPr>
          <w:rFonts w:ascii="Comic Sans MS" w:hAnsi="Comic Sans MS" w:cs="Comic Sans MS"/>
          <w:color w:val="92D050"/>
        </w:rPr>
        <w:t>LIVERPOOL</w:t>
      </w:r>
    </w:p>
    <w:p w14:paraId="68F2BF23" w14:textId="77777777" w:rsidR="00641680" w:rsidRPr="00641680" w:rsidRDefault="00641680" w:rsidP="00641680">
      <w:pPr>
        <w:autoSpaceDE w:val="0"/>
        <w:autoSpaceDN w:val="0"/>
        <w:adjustRightInd w:val="0"/>
        <w:ind w:left="1440"/>
        <w:rPr>
          <w:rFonts w:ascii="Comic Sans MS" w:hAnsi="Comic Sans MS" w:cs="Comic Sans MS"/>
          <w:color w:val="92D050"/>
        </w:rPr>
      </w:pPr>
      <w:r w:rsidRPr="00641680">
        <w:rPr>
          <w:rFonts w:ascii="Comic Sans MS" w:hAnsi="Comic Sans MS" w:cs="Comic Sans MS"/>
          <w:color w:val="92D050"/>
        </w:rPr>
        <w:t>Merseyside</w:t>
      </w:r>
    </w:p>
    <w:p w14:paraId="6DEBB208" w14:textId="439B8765" w:rsidR="00F7105A" w:rsidRPr="00925B8B" w:rsidRDefault="00641680" w:rsidP="00641680">
      <w:pPr>
        <w:autoSpaceDE w:val="0"/>
        <w:autoSpaceDN w:val="0"/>
        <w:adjustRightInd w:val="0"/>
        <w:ind w:left="1440"/>
        <w:rPr>
          <w:rFonts w:ascii="Comic Sans MS" w:hAnsi="Comic Sans MS" w:cs="Comic Sans MS"/>
          <w:color w:val="92D050"/>
        </w:rPr>
      </w:pPr>
      <w:r w:rsidRPr="00641680">
        <w:rPr>
          <w:rFonts w:ascii="Comic Sans MS" w:hAnsi="Comic Sans MS" w:cs="Comic Sans MS"/>
          <w:color w:val="92D050"/>
        </w:rPr>
        <w:t>L12 1LU</w:t>
      </w:r>
    </w:p>
    <w:p w14:paraId="6DEBB209" w14:textId="77777777" w:rsidR="00F7105A" w:rsidRPr="00925B8B" w:rsidRDefault="00F7105A" w:rsidP="00F7105A">
      <w:pPr>
        <w:autoSpaceDE w:val="0"/>
        <w:autoSpaceDN w:val="0"/>
        <w:adjustRightInd w:val="0"/>
        <w:ind w:left="360"/>
        <w:rPr>
          <w:rFonts w:ascii="Comic Sans MS" w:hAnsi="Comic Sans MS" w:cs="Comic Sans MS"/>
          <w:color w:val="92D050"/>
        </w:rPr>
      </w:pPr>
    </w:p>
    <w:p w14:paraId="6DEBB20A" w14:textId="77777777" w:rsidR="00F7105A" w:rsidRDefault="00F7105A" w:rsidP="00F7105A">
      <w:pPr>
        <w:autoSpaceDE w:val="0"/>
        <w:autoSpaceDN w:val="0"/>
        <w:adjustRightInd w:val="0"/>
        <w:ind w:left="360"/>
        <w:rPr>
          <w:rFonts w:ascii="Comic Sans MS" w:hAnsi="Comic Sans MS" w:cs="Comic Sans MS"/>
          <w:color w:val="92D050"/>
        </w:rPr>
      </w:pPr>
      <w:r w:rsidRPr="00925B8B">
        <w:rPr>
          <w:rFonts w:ascii="Comic Sans MS" w:hAnsi="Comic Sans MS" w:cs="Comic Sans MS"/>
          <w:color w:val="92D050"/>
        </w:rPr>
        <w:t>Or visit our website for more useful information:</w:t>
      </w:r>
    </w:p>
    <w:p w14:paraId="27C776BB" w14:textId="77777777" w:rsidR="00012F35" w:rsidRPr="00FD1A74" w:rsidRDefault="00012F35" w:rsidP="00012F35">
      <w:pPr>
        <w:autoSpaceDE w:val="0"/>
        <w:autoSpaceDN w:val="0"/>
        <w:adjustRightInd w:val="0"/>
        <w:ind w:left="360"/>
        <w:rPr>
          <w:rFonts w:ascii="Comic Sans MS" w:hAnsi="Comic Sans MS" w:cs="Comic Sans MS"/>
          <w:color w:val="92D050"/>
        </w:rPr>
      </w:pPr>
      <w:hyperlink r:id="rId8" w:history="1">
        <w:r w:rsidRPr="00FD1A74">
          <w:rPr>
            <w:rStyle w:val="Hyperlink"/>
            <w:rFonts w:ascii="Comic Sans MS" w:hAnsi="Comic Sans MS"/>
            <w:color w:val="92D050"/>
          </w:rPr>
          <w:t>Liverpool and Knowsley SENDIASS | Barnardo's (barnardossendiass.org.uk)</w:t>
        </w:r>
      </w:hyperlink>
    </w:p>
    <w:p w14:paraId="655B3720" w14:textId="77777777" w:rsidR="00012F35" w:rsidRPr="00925B8B" w:rsidRDefault="00012F35" w:rsidP="00F7105A">
      <w:pPr>
        <w:autoSpaceDE w:val="0"/>
        <w:autoSpaceDN w:val="0"/>
        <w:adjustRightInd w:val="0"/>
        <w:ind w:left="360"/>
        <w:rPr>
          <w:rFonts w:ascii="Comic Sans MS" w:hAnsi="Comic Sans MS" w:cs="Comic Sans MS"/>
          <w:color w:val="92D050"/>
        </w:rPr>
      </w:pPr>
    </w:p>
    <w:p w14:paraId="6DEBB20C" w14:textId="77777777" w:rsidR="00F7105A" w:rsidRPr="008A754C" w:rsidRDefault="00F7105A">
      <w:pPr>
        <w:rPr>
          <w:rFonts w:ascii="Comic Sans MS" w:hAnsi="Comic Sans MS"/>
        </w:rPr>
      </w:pPr>
    </w:p>
    <w:p w14:paraId="6DEBB20D" w14:textId="77777777" w:rsidR="00276E69" w:rsidRPr="008A754C" w:rsidRDefault="00276E69">
      <w:pPr>
        <w:rPr>
          <w:rFonts w:ascii="Comic Sans MS" w:hAnsi="Comic Sans MS"/>
        </w:rPr>
      </w:pPr>
    </w:p>
    <w:sectPr w:rsidR="00276E69" w:rsidRPr="008A75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063"/>
    <w:rsid w:val="00006B73"/>
    <w:rsid w:val="00012F35"/>
    <w:rsid w:val="00015CBF"/>
    <w:rsid w:val="001C2978"/>
    <w:rsid w:val="002415AD"/>
    <w:rsid w:val="002438E2"/>
    <w:rsid w:val="00276E69"/>
    <w:rsid w:val="002A71C9"/>
    <w:rsid w:val="003120CB"/>
    <w:rsid w:val="0039747C"/>
    <w:rsid w:val="0040208D"/>
    <w:rsid w:val="004039DC"/>
    <w:rsid w:val="00457B76"/>
    <w:rsid w:val="004B22C3"/>
    <w:rsid w:val="005C3A5A"/>
    <w:rsid w:val="005D0AB2"/>
    <w:rsid w:val="005F2ED4"/>
    <w:rsid w:val="00641680"/>
    <w:rsid w:val="007454FB"/>
    <w:rsid w:val="007D62F5"/>
    <w:rsid w:val="008A159A"/>
    <w:rsid w:val="008A754C"/>
    <w:rsid w:val="00925B8B"/>
    <w:rsid w:val="009E09E9"/>
    <w:rsid w:val="00AA0A6A"/>
    <w:rsid w:val="00B46063"/>
    <w:rsid w:val="00D3267B"/>
    <w:rsid w:val="00E66008"/>
    <w:rsid w:val="00EF6B52"/>
    <w:rsid w:val="00F0381B"/>
    <w:rsid w:val="00F221F4"/>
    <w:rsid w:val="00F7105A"/>
    <w:rsid w:val="00FD2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BB1CA"/>
  <w15:docId w15:val="{8E65B4E5-CE8C-4A35-A83C-89045C13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6E69"/>
    <w:rPr>
      <w:color w:val="0000FF" w:themeColor="hyperlink"/>
      <w:u w:val="single"/>
    </w:rPr>
  </w:style>
  <w:style w:type="paragraph" w:styleId="BalloonText">
    <w:name w:val="Balloon Text"/>
    <w:basedOn w:val="Normal"/>
    <w:link w:val="BalloonTextChar"/>
    <w:rsid w:val="008A159A"/>
    <w:rPr>
      <w:rFonts w:ascii="Tahoma" w:hAnsi="Tahoma" w:cs="Tahoma"/>
      <w:sz w:val="16"/>
      <w:szCs w:val="16"/>
    </w:rPr>
  </w:style>
  <w:style w:type="character" w:customStyle="1" w:styleId="BalloonTextChar">
    <w:name w:val="Balloon Text Char"/>
    <w:basedOn w:val="DefaultParagraphFont"/>
    <w:link w:val="BalloonText"/>
    <w:rsid w:val="008A1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nardossendiass.org.uk/liverpool-and-knowsley-sendiass/" TargetMode="External"/><Relationship Id="rId3" Type="http://schemas.openxmlformats.org/officeDocument/2006/relationships/webSettings" Target="webSettings.xml"/><Relationship Id="rId7" Type="http://schemas.openxmlformats.org/officeDocument/2006/relationships/hyperlink" Target="https://www.knowsley.gov.uk/residents/care/personal-budgets-direct-pay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sd.liverpool.gov.uk/kb5/liverpool/fsd/localoffer.page?localofferchannel=3-2-3&amp;localofferchannel=6-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Sarah Rhydderch</cp:lastModifiedBy>
  <cp:revision>12</cp:revision>
  <cp:lastPrinted>2017-10-04T09:07:00Z</cp:lastPrinted>
  <dcterms:created xsi:type="dcterms:W3CDTF">2020-10-13T09:26:00Z</dcterms:created>
  <dcterms:modified xsi:type="dcterms:W3CDTF">2023-04-18T11:16:00Z</dcterms:modified>
</cp:coreProperties>
</file>